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994" w:rsidRDefault="002E5619" w:rsidP="00467994">
      <w:pPr>
        <w:pStyle w:val="a6"/>
        <w:spacing w:after="0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D75D77" w:rsidRDefault="00D75D77" w:rsidP="00D75D77">
      <w:pPr>
        <w:pStyle w:val="a6"/>
        <w:spacing w:after="0"/>
        <w:ind w:left="0"/>
        <w:jc w:val="center"/>
        <w:rPr>
          <w:b/>
          <w:bCs/>
          <w:sz w:val="28"/>
          <w:szCs w:val="28"/>
        </w:rPr>
      </w:pPr>
    </w:p>
    <w:p w:rsidR="005D5005" w:rsidRDefault="005D5005" w:rsidP="005D5005">
      <w:pPr>
        <w:pStyle w:val="a6"/>
        <w:spacing w:after="0"/>
        <w:ind w:left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Совет городского поселения</w:t>
      </w:r>
    </w:p>
    <w:p w:rsidR="005D5005" w:rsidRDefault="005D5005" w:rsidP="005D5005">
      <w:pPr>
        <w:pStyle w:val="a6"/>
        <w:spacing w:after="0"/>
        <w:ind w:left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город Туймазы муниципального района</w:t>
      </w:r>
    </w:p>
    <w:p w:rsidR="005D5005" w:rsidRDefault="005D5005" w:rsidP="005D5005">
      <w:pPr>
        <w:pStyle w:val="a6"/>
        <w:spacing w:after="0"/>
        <w:ind w:left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Туймазинский район Республики Башкортостан</w:t>
      </w:r>
    </w:p>
    <w:p w:rsidR="005D5005" w:rsidRDefault="005D5005" w:rsidP="005D5005">
      <w:pPr>
        <w:pStyle w:val="a6"/>
        <w:spacing w:after="0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№ 218   от 26 марта 2013 г.</w:t>
      </w:r>
    </w:p>
    <w:p w:rsidR="005D5005" w:rsidRDefault="005D5005" w:rsidP="005D5005">
      <w:pPr>
        <w:pStyle w:val="a6"/>
        <w:spacing w:after="0"/>
        <w:ind w:left="0"/>
        <w:jc w:val="center"/>
        <w:rPr>
          <w:b/>
          <w:bCs/>
          <w:sz w:val="28"/>
          <w:szCs w:val="28"/>
        </w:rPr>
      </w:pPr>
    </w:p>
    <w:p w:rsidR="005D5005" w:rsidRDefault="005D5005" w:rsidP="005D5005">
      <w:pPr>
        <w:pStyle w:val="a6"/>
        <w:spacing w:after="0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D75D77" w:rsidRDefault="001E38A7" w:rsidP="00D75D77">
      <w:pPr>
        <w:pStyle w:val="a6"/>
        <w:spacing w:after="0"/>
        <w:ind w:left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467994" w:rsidRPr="00467994" w:rsidRDefault="00467994" w:rsidP="00467994">
      <w:pPr>
        <w:pStyle w:val="a6"/>
        <w:spacing w:after="0"/>
        <w:ind w:left="0"/>
        <w:jc w:val="center"/>
        <w:rPr>
          <w:b/>
          <w:bCs/>
          <w:sz w:val="28"/>
          <w:szCs w:val="28"/>
        </w:rPr>
      </w:pPr>
    </w:p>
    <w:p w:rsidR="00467994" w:rsidRDefault="00467994" w:rsidP="00467994">
      <w:pPr>
        <w:pStyle w:val="a6"/>
        <w:spacing w:after="0"/>
        <w:ind w:left="0" w:firstLine="708"/>
        <w:jc w:val="both"/>
        <w:rPr>
          <w:sz w:val="28"/>
          <w:szCs w:val="28"/>
        </w:rPr>
      </w:pPr>
      <w:r w:rsidRPr="00467994">
        <w:rPr>
          <w:bCs/>
          <w:sz w:val="28"/>
          <w:szCs w:val="28"/>
        </w:rPr>
        <w:t xml:space="preserve">Об утверждении муниципальной программы «Модернизация и строительство </w:t>
      </w:r>
      <w:r w:rsidRPr="00467994">
        <w:rPr>
          <w:sz w:val="28"/>
          <w:szCs w:val="28"/>
        </w:rPr>
        <w:t>систем наружного освещения городского поселения город Туймазы муниципального района Туймазинский район Республики Башкортостан на 201</w:t>
      </w:r>
      <w:r w:rsidR="001E38A7">
        <w:rPr>
          <w:sz w:val="28"/>
          <w:szCs w:val="28"/>
        </w:rPr>
        <w:t>3</w:t>
      </w:r>
      <w:r w:rsidRPr="00467994">
        <w:rPr>
          <w:sz w:val="28"/>
          <w:szCs w:val="28"/>
        </w:rPr>
        <w:t>-2015 годы».</w:t>
      </w:r>
    </w:p>
    <w:p w:rsidR="00976ECB" w:rsidRDefault="00976ECB" w:rsidP="00467994">
      <w:pPr>
        <w:pStyle w:val="a6"/>
        <w:spacing w:after="0"/>
        <w:ind w:left="0" w:firstLine="708"/>
        <w:jc w:val="both"/>
        <w:rPr>
          <w:sz w:val="28"/>
          <w:szCs w:val="28"/>
        </w:rPr>
      </w:pPr>
    </w:p>
    <w:p w:rsidR="00976ECB" w:rsidRPr="00467994" w:rsidRDefault="00976ECB" w:rsidP="00467994">
      <w:pPr>
        <w:pStyle w:val="a6"/>
        <w:spacing w:after="0"/>
        <w:ind w:left="0" w:firstLine="708"/>
        <w:jc w:val="both"/>
        <w:rPr>
          <w:sz w:val="28"/>
          <w:szCs w:val="28"/>
        </w:rPr>
      </w:pPr>
    </w:p>
    <w:p w:rsidR="00976ECB" w:rsidRPr="00EC44FF" w:rsidRDefault="00976ECB" w:rsidP="00976ECB">
      <w:pPr>
        <w:tabs>
          <w:tab w:val="left" w:pos="219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EC44FF">
        <w:rPr>
          <w:rFonts w:ascii="Times New Roman" w:hAnsi="Times New Roman" w:cs="Times New Roman"/>
          <w:sz w:val="28"/>
          <w:szCs w:val="28"/>
        </w:rPr>
        <w:t>В  соответствии  со ст. 14  Федерального закона  «Об общих принципах   организации местного  самоуправления  в Российской  Федерации», ст. 4 Устава городского поселения  город Туймазы, и в связи с  поэтапным переходом  на программно- целевой    принцип распределения  бюджетных ассигнований</w:t>
      </w:r>
    </w:p>
    <w:p w:rsidR="00467994" w:rsidRPr="00467994" w:rsidRDefault="00467994" w:rsidP="00467994">
      <w:pPr>
        <w:pStyle w:val="a6"/>
        <w:spacing w:after="0"/>
        <w:ind w:left="0"/>
        <w:jc w:val="center"/>
        <w:rPr>
          <w:b/>
          <w:bCs/>
          <w:sz w:val="28"/>
          <w:szCs w:val="28"/>
        </w:rPr>
      </w:pPr>
    </w:p>
    <w:p w:rsidR="00467994" w:rsidRPr="00467994" w:rsidRDefault="00467994" w:rsidP="00467994">
      <w:pPr>
        <w:pStyle w:val="a6"/>
        <w:spacing w:after="0"/>
        <w:ind w:left="0"/>
        <w:jc w:val="center"/>
        <w:rPr>
          <w:b/>
          <w:bCs/>
          <w:sz w:val="28"/>
          <w:szCs w:val="28"/>
        </w:rPr>
      </w:pPr>
      <w:r w:rsidRPr="00467994">
        <w:rPr>
          <w:b/>
          <w:bCs/>
          <w:sz w:val="28"/>
          <w:szCs w:val="28"/>
        </w:rPr>
        <w:t>РЕШИЛ:</w:t>
      </w:r>
    </w:p>
    <w:p w:rsidR="00467994" w:rsidRPr="00467994" w:rsidRDefault="00467994" w:rsidP="00467994">
      <w:pPr>
        <w:pStyle w:val="a6"/>
        <w:spacing w:after="0"/>
        <w:ind w:left="0"/>
        <w:jc w:val="center"/>
        <w:rPr>
          <w:b/>
          <w:bCs/>
          <w:sz w:val="28"/>
          <w:szCs w:val="28"/>
        </w:rPr>
      </w:pPr>
    </w:p>
    <w:p w:rsidR="00467994" w:rsidRPr="00467994" w:rsidRDefault="00467994" w:rsidP="00467994">
      <w:pPr>
        <w:pStyle w:val="a6"/>
        <w:numPr>
          <w:ilvl w:val="0"/>
          <w:numId w:val="1"/>
        </w:numPr>
        <w:tabs>
          <w:tab w:val="clear" w:pos="1743"/>
          <w:tab w:val="num" w:pos="0"/>
          <w:tab w:val="num" w:pos="1134"/>
        </w:tabs>
        <w:spacing w:after="0"/>
        <w:ind w:left="0" w:firstLine="708"/>
        <w:jc w:val="both"/>
        <w:rPr>
          <w:sz w:val="28"/>
          <w:szCs w:val="28"/>
        </w:rPr>
      </w:pPr>
      <w:r w:rsidRPr="00467994">
        <w:rPr>
          <w:bCs/>
          <w:sz w:val="28"/>
          <w:szCs w:val="28"/>
        </w:rPr>
        <w:t xml:space="preserve">Утвердить муниципальную программу «Модернизация и строительство </w:t>
      </w:r>
      <w:r w:rsidRPr="00467994">
        <w:rPr>
          <w:sz w:val="28"/>
          <w:szCs w:val="28"/>
        </w:rPr>
        <w:t>систем наружного освещения городского поселения город Туймазы муниципального района Туймазинский район Республики Башкортостан на 201</w:t>
      </w:r>
      <w:r w:rsidR="001E38A7">
        <w:rPr>
          <w:sz w:val="28"/>
          <w:szCs w:val="28"/>
        </w:rPr>
        <w:t>3</w:t>
      </w:r>
      <w:r w:rsidRPr="00467994">
        <w:rPr>
          <w:sz w:val="28"/>
          <w:szCs w:val="28"/>
        </w:rPr>
        <w:t>-2015 годы» (прилагается).</w:t>
      </w:r>
    </w:p>
    <w:p w:rsidR="00467994" w:rsidRPr="00467994" w:rsidRDefault="00467994" w:rsidP="00467994">
      <w:pPr>
        <w:pStyle w:val="a6"/>
        <w:numPr>
          <w:ilvl w:val="0"/>
          <w:numId w:val="1"/>
        </w:numPr>
        <w:tabs>
          <w:tab w:val="clear" w:pos="1743"/>
          <w:tab w:val="num" w:pos="0"/>
          <w:tab w:val="num" w:pos="1134"/>
        </w:tabs>
        <w:spacing w:after="0"/>
        <w:ind w:left="0" w:firstLine="708"/>
        <w:jc w:val="both"/>
        <w:rPr>
          <w:bCs/>
          <w:sz w:val="28"/>
          <w:szCs w:val="28"/>
        </w:rPr>
      </w:pPr>
      <w:r w:rsidRPr="00467994">
        <w:rPr>
          <w:sz w:val="28"/>
          <w:szCs w:val="28"/>
        </w:rPr>
        <w:t>Администрации городского</w:t>
      </w:r>
      <w:r w:rsidRPr="00467994">
        <w:rPr>
          <w:bCs/>
          <w:sz w:val="28"/>
          <w:szCs w:val="28"/>
        </w:rPr>
        <w:t xml:space="preserve"> поселения город Туймазы муниципального района Туймазинский район Республики Башкортостан ежегодно при формировании проекта бюджета городского поселения предусматривать финансовые средства на реализацию мероприятий программы.</w:t>
      </w:r>
    </w:p>
    <w:p w:rsidR="00467994" w:rsidRPr="00467994" w:rsidRDefault="00467994" w:rsidP="00467994">
      <w:pPr>
        <w:pStyle w:val="a6"/>
        <w:spacing w:after="0"/>
        <w:ind w:left="0" w:firstLine="708"/>
        <w:jc w:val="both"/>
        <w:rPr>
          <w:bCs/>
          <w:sz w:val="28"/>
          <w:szCs w:val="28"/>
        </w:rPr>
      </w:pPr>
      <w:r w:rsidRPr="00467994">
        <w:rPr>
          <w:bCs/>
          <w:sz w:val="28"/>
          <w:szCs w:val="28"/>
        </w:rPr>
        <w:t>3. Контроль за исполнением настоящего решения, возложить на постоянную комиссию по промышленности, строитель</w:t>
      </w:r>
      <w:r w:rsidR="00612DF9">
        <w:rPr>
          <w:bCs/>
          <w:sz w:val="28"/>
          <w:szCs w:val="28"/>
        </w:rPr>
        <w:t>ству, жилищно- коммунальн</w:t>
      </w:r>
      <w:r w:rsidRPr="00467994">
        <w:rPr>
          <w:bCs/>
          <w:sz w:val="28"/>
          <w:szCs w:val="28"/>
        </w:rPr>
        <w:t>ому хозяйству, транспорту, торговле и иным услугам населению (Полев С.И.), заместителя главы Администрации городского поселения город Туймазы (Лукманов Р.Р.)</w:t>
      </w:r>
    </w:p>
    <w:p w:rsidR="00467994" w:rsidRPr="00467994" w:rsidRDefault="00467994" w:rsidP="00467994">
      <w:pPr>
        <w:pStyle w:val="a6"/>
        <w:spacing w:after="0"/>
        <w:ind w:left="708"/>
        <w:jc w:val="both"/>
        <w:rPr>
          <w:sz w:val="28"/>
          <w:szCs w:val="28"/>
        </w:rPr>
      </w:pPr>
    </w:p>
    <w:p w:rsidR="00467994" w:rsidRPr="00467994" w:rsidRDefault="00467994" w:rsidP="00467994">
      <w:pPr>
        <w:pStyle w:val="a6"/>
        <w:spacing w:after="0"/>
        <w:ind w:left="0"/>
        <w:rPr>
          <w:bCs/>
          <w:sz w:val="28"/>
          <w:szCs w:val="28"/>
        </w:rPr>
      </w:pPr>
    </w:p>
    <w:p w:rsidR="00467994" w:rsidRPr="00467994" w:rsidRDefault="00467994" w:rsidP="00467994">
      <w:pPr>
        <w:pStyle w:val="a6"/>
        <w:spacing w:after="0"/>
        <w:ind w:left="0"/>
        <w:rPr>
          <w:bCs/>
          <w:sz w:val="28"/>
          <w:szCs w:val="28"/>
        </w:rPr>
      </w:pPr>
      <w:r w:rsidRPr="00467994">
        <w:rPr>
          <w:bCs/>
          <w:sz w:val="28"/>
          <w:szCs w:val="28"/>
        </w:rPr>
        <w:t>Председатель Совета</w:t>
      </w:r>
    </w:p>
    <w:p w:rsidR="00467994" w:rsidRPr="00467994" w:rsidRDefault="00467994" w:rsidP="00467994">
      <w:pPr>
        <w:pStyle w:val="a6"/>
        <w:spacing w:after="0"/>
        <w:ind w:left="0"/>
        <w:rPr>
          <w:bCs/>
          <w:sz w:val="28"/>
          <w:szCs w:val="28"/>
        </w:rPr>
      </w:pPr>
      <w:r w:rsidRPr="00467994">
        <w:rPr>
          <w:bCs/>
          <w:sz w:val="28"/>
          <w:szCs w:val="28"/>
        </w:rPr>
        <w:t>городского поселения город Туймазы</w:t>
      </w:r>
    </w:p>
    <w:p w:rsidR="00467994" w:rsidRPr="00467994" w:rsidRDefault="00467994" w:rsidP="00467994">
      <w:pPr>
        <w:pStyle w:val="a6"/>
        <w:spacing w:after="0"/>
        <w:ind w:left="0"/>
        <w:rPr>
          <w:bCs/>
          <w:sz w:val="28"/>
          <w:szCs w:val="28"/>
        </w:rPr>
      </w:pPr>
      <w:r w:rsidRPr="00467994">
        <w:rPr>
          <w:bCs/>
          <w:sz w:val="28"/>
          <w:szCs w:val="28"/>
        </w:rPr>
        <w:t>муниципального района Туймазинский район</w:t>
      </w:r>
    </w:p>
    <w:p w:rsidR="00467994" w:rsidRPr="00467994" w:rsidRDefault="00467994" w:rsidP="0046799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7994">
        <w:rPr>
          <w:rFonts w:ascii="Times New Roman" w:hAnsi="Times New Roman" w:cs="Times New Roman"/>
          <w:bCs/>
          <w:sz w:val="28"/>
          <w:szCs w:val="28"/>
        </w:rPr>
        <w:t>Республики Башкортостан</w:t>
      </w:r>
      <w:r w:rsidRPr="00467994">
        <w:rPr>
          <w:rFonts w:ascii="Times New Roman" w:hAnsi="Times New Roman" w:cs="Times New Roman"/>
          <w:bCs/>
          <w:sz w:val="28"/>
          <w:szCs w:val="28"/>
        </w:rPr>
        <w:tab/>
      </w:r>
      <w:r w:rsidRPr="00467994">
        <w:rPr>
          <w:rFonts w:ascii="Times New Roman" w:hAnsi="Times New Roman" w:cs="Times New Roman"/>
          <w:bCs/>
          <w:sz w:val="28"/>
          <w:szCs w:val="28"/>
        </w:rPr>
        <w:tab/>
      </w:r>
      <w:r w:rsidRPr="00467994">
        <w:rPr>
          <w:rFonts w:ascii="Times New Roman" w:hAnsi="Times New Roman" w:cs="Times New Roman"/>
          <w:bCs/>
          <w:sz w:val="28"/>
          <w:szCs w:val="28"/>
        </w:rPr>
        <w:tab/>
      </w:r>
      <w:r w:rsidRPr="00467994">
        <w:rPr>
          <w:rFonts w:ascii="Times New Roman" w:hAnsi="Times New Roman" w:cs="Times New Roman"/>
          <w:bCs/>
          <w:sz w:val="28"/>
          <w:szCs w:val="28"/>
        </w:rPr>
        <w:tab/>
      </w:r>
      <w:r w:rsidRPr="00467994">
        <w:rPr>
          <w:rFonts w:ascii="Times New Roman" w:hAnsi="Times New Roman" w:cs="Times New Roman"/>
          <w:bCs/>
          <w:sz w:val="28"/>
          <w:szCs w:val="28"/>
        </w:rPr>
        <w:tab/>
      </w:r>
      <w:r w:rsidRPr="00467994">
        <w:rPr>
          <w:rFonts w:ascii="Times New Roman" w:hAnsi="Times New Roman" w:cs="Times New Roman"/>
          <w:bCs/>
          <w:sz w:val="28"/>
          <w:szCs w:val="28"/>
        </w:rPr>
        <w:tab/>
        <w:t>Ф.Ш.Терегулов</w:t>
      </w:r>
    </w:p>
    <w:p w:rsidR="00467994" w:rsidRDefault="00467994" w:rsidP="00467994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467994" w:rsidRPr="00467994" w:rsidRDefault="00467994" w:rsidP="00467994">
      <w:pPr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  <w:r w:rsidRPr="00467994">
        <w:rPr>
          <w:rFonts w:ascii="Times New Roman" w:hAnsi="Times New Roman" w:cs="Times New Roman"/>
          <w:sz w:val="24"/>
          <w:szCs w:val="24"/>
        </w:rPr>
        <w:t>Утверждена</w:t>
      </w:r>
    </w:p>
    <w:p w:rsidR="00467994" w:rsidRPr="00467994" w:rsidRDefault="00467994" w:rsidP="00467994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467994">
        <w:rPr>
          <w:rFonts w:ascii="Times New Roman" w:hAnsi="Times New Roman" w:cs="Times New Roman"/>
          <w:sz w:val="24"/>
          <w:szCs w:val="24"/>
        </w:rPr>
        <w:t xml:space="preserve">Решением Совета городского поселения город Туймазы муниципального района </w:t>
      </w:r>
    </w:p>
    <w:p w:rsidR="00467994" w:rsidRPr="00467994" w:rsidRDefault="00467994" w:rsidP="00467994">
      <w:pPr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  <w:r w:rsidRPr="00467994">
        <w:rPr>
          <w:rFonts w:ascii="Times New Roman" w:hAnsi="Times New Roman" w:cs="Times New Roman"/>
          <w:sz w:val="24"/>
          <w:szCs w:val="24"/>
        </w:rPr>
        <w:t>Туймазинский район</w:t>
      </w:r>
    </w:p>
    <w:p w:rsidR="00467994" w:rsidRPr="00467994" w:rsidRDefault="00467994" w:rsidP="00467994">
      <w:pPr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  <w:r w:rsidRPr="00467994">
        <w:rPr>
          <w:rFonts w:ascii="Times New Roman" w:hAnsi="Times New Roman" w:cs="Times New Roman"/>
          <w:sz w:val="24"/>
          <w:szCs w:val="24"/>
        </w:rPr>
        <w:t xml:space="preserve"> Республики Башкортостан</w:t>
      </w:r>
    </w:p>
    <w:p w:rsidR="00467994" w:rsidRPr="00467994" w:rsidRDefault="00467994" w:rsidP="00467994">
      <w:pPr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  <w:r w:rsidRPr="00467994">
        <w:rPr>
          <w:rFonts w:ascii="Times New Roman" w:hAnsi="Times New Roman" w:cs="Times New Roman"/>
          <w:sz w:val="24"/>
          <w:szCs w:val="24"/>
        </w:rPr>
        <w:t>№</w:t>
      </w:r>
      <w:r w:rsidR="00D0585D">
        <w:rPr>
          <w:rFonts w:ascii="Times New Roman" w:hAnsi="Times New Roman" w:cs="Times New Roman"/>
          <w:sz w:val="24"/>
          <w:szCs w:val="24"/>
        </w:rPr>
        <w:t xml:space="preserve">218 </w:t>
      </w:r>
      <w:r w:rsidRPr="00467994">
        <w:rPr>
          <w:rFonts w:ascii="Times New Roman" w:hAnsi="Times New Roman" w:cs="Times New Roman"/>
          <w:sz w:val="24"/>
          <w:szCs w:val="24"/>
        </w:rPr>
        <w:t xml:space="preserve"> от </w:t>
      </w:r>
      <w:r w:rsidR="00D0585D">
        <w:rPr>
          <w:rFonts w:ascii="Times New Roman" w:hAnsi="Times New Roman" w:cs="Times New Roman"/>
          <w:sz w:val="24"/>
          <w:szCs w:val="24"/>
        </w:rPr>
        <w:t>26</w:t>
      </w:r>
      <w:r w:rsidRPr="00467994">
        <w:rPr>
          <w:rFonts w:ascii="Times New Roman" w:hAnsi="Times New Roman" w:cs="Times New Roman"/>
          <w:sz w:val="24"/>
          <w:szCs w:val="24"/>
        </w:rPr>
        <w:t xml:space="preserve">  марта 2013 г.</w:t>
      </w:r>
    </w:p>
    <w:p w:rsidR="00467994" w:rsidRPr="00467994" w:rsidRDefault="00467994" w:rsidP="00467994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0851FA" w:rsidRDefault="000851FA" w:rsidP="000851FA">
      <w:pPr>
        <w:jc w:val="center"/>
        <w:rPr>
          <w:b/>
          <w:sz w:val="28"/>
          <w:szCs w:val="28"/>
        </w:rPr>
      </w:pPr>
    </w:p>
    <w:p w:rsidR="000851FA" w:rsidRPr="000851FA" w:rsidRDefault="000851FA" w:rsidP="000851F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0851FA">
        <w:rPr>
          <w:rFonts w:ascii="Times New Roman" w:hAnsi="Times New Roman" w:cs="Times New Roman"/>
          <w:b/>
          <w:sz w:val="44"/>
          <w:szCs w:val="44"/>
        </w:rPr>
        <w:t>Муниципальная программа</w:t>
      </w:r>
    </w:p>
    <w:p w:rsidR="000851FA" w:rsidRPr="000851FA" w:rsidRDefault="000851FA" w:rsidP="000851F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0851FA" w:rsidRPr="000851FA" w:rsidRDefault="000851FA" w:rsidP="000851FA">
      <w:pPr>
        <w:tabs>
          <w:tab w:val="left" w:pos="1785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851FA">
        <w:rPr>
          <w:rFonts w:ascii="Times New Roman" w:hAnsi="Times New Roman" w:cs="Times New Roman"/>
          <w:b/>
          <w:sz w:val="32"/>
          <w:szCs w:val="32"/>
        </w:rPr>
        <w:t xml:space="preserve"> «Модернизация и строительство систем наружного освещения городского поселения город Туймазы </w:t>
      </w:r>
    </w:p>
    <w:p w:rsidR="000851FA" w:rsidRPr="000851FA" w:rsidRDefault="000851FA" w:rsidP="000851FA">
      <w:pPr>
        <w:tabs>
          <w:tab w:val="left" w:pos="1785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851FA">
        <w:rPr>
          <w:rFonts w:ascii="Times New Roman" w:hAnsi="Times New Roman" w:cs="Times New Roman"/>
          <w:b/>
          <w:sz w:val="32"/>
          <w:szCs w:val="32"/>
        </w:rPr>
        <w:t xml:space="preserve">муниципального района Туймазинский район </w:t>
      </w:r>
    </w:p>
    <w:p w:rsidR="000851FA" w:rsidRPr="000851FA" w:rsidRDefault="000851FA" w:rsidP="000851FA">
      <w:pPr>
        <w:tabs>
          <w:tab w:val="left" w:pos="1785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851FA">
        <w:rPr>
          <w:rFonts w:ascii="Times New Roman" w:hAnsi="Times New Roman" w:cs="Times New Roman"/>
          <w:b/>
          <w:sz w:val="32"/>
          <w:szCs w:val="32"/>
        </w:rPr>
        <w:t>Республики Башкортостан»</w:t>
      </w:r>
    </w:p>
    <w:p w:rsidR="000851FA" w:rsidRPr="000851FA" w:rsidRDefault="000851FA" w:rsidP="000851FA">
      <w:pPr>
        <w:tabs>
          <w:tab w:val="left" w:pos="1785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851FA">
        <w:rPr>
          <w:rFonts w:ascii="Times New Roman" w:hAnsi="Times New Roman" w:cs="Times New Roman"/>
          <w:b/>
          <w:sz w:val="32"/>
          <w:szCs w:val="32"/>
        </w:rPr>
        <w:t>на 2013-2015 годы</w:t>
      </w:r>
    </w:p>
    <w:p w:rsidR="000851FA" w:rsidRPr="000851FA" w:rsidRDefault="000851FA" w:rsidP="000851FA">
      <w:pPr>
        <w:tabs>
          <w:tab w:val="left" w:pos="178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51FA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851FA" w:rsidRPr="000851FA" w:rsidRDefault="000851FA" w:rsidP="000851FA">
      <w:pPr>
        <w:tabs>
          <w:tab w:val="left" w:pos="178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0851FA" w:rsidRPr="000851FA" w:rsidRDefault="000851FA" w:rsidP="000851FA">
      <w:pPr>
        <w:tabs>
          <w:tab w:val="left" w:pos="1785"/>
        </w:tabs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41"/>
        <w:gridCol w:w="7869"/>
        <w:gridCol w:w="1260"/>
      </w:tblGrid>
      <w:tr w:rsidR="000851FA" w:rsidRPr="000851FA" w:rsidTr="000851FA">
        <w:tc>
          <w:tcPr>
            <w:tcW w:w="8310" w:type="dxa"/>
            <w:gridSpan w:val="2"/>
          </w:tcPr>
          <w:p w:rsidR="000851FA" w:rsidRPr="000851FA" w:rsidRDefault="000851FA" w:rsidP="000851FA">
            <w:pPr>
              <w:tabs>
                <w:tab w:val="left" w:pos="17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Паспорт Программы</w:t>
            </w:r>
          </w:p>
          <w:p w:rsidR="000851FA" w:rsidRPr="000851FA" w:rsidRDefault="000851FA" w:rsidP="000851FA">
            <w:pPr>
              <w:tabs>
                <w:tab w:val="left" w:pos="17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0851FA" w:rsidRPr="000851FA" w:rsidRDefault="000851FA" w:rsidP="000851FA">
            <w:pPr>
              <w:tabs>
                <w:tab w:val="left" w:pos="17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851FA" w:rsidRPr="000851FA" w:rsidTr="000851FA">
        <w:tc>
          <w:tcPr>
            <w:tcW w:w="441" w:type="dxa"/>
            <w:hideMark/>
          </w:tcPr>
          <w:p w:rsidR="000851FA" w:rsidRPr="000851FA" w:rsidRDefault="000851FA" w:rsidP="000851FA">
            <w:pPr>
              <w:tabs>
                <w:tab w:val="left" w:pos="17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869" w:type="dxa"/>
          </w:tcPr>
          <w:p w:rsidR="000851FA" w:rsidRPr="000851FA" w:rsidRDefault="000851FA" w:rsidP="000851FA">
            <w:pPr>
              <w:tabs>
                <w:tab w:val="left" w:pos="178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Содержание проблемы и обоснование необходимости ее решения программными методами</w:t>
            </w:r>
          </w:p>
          <w:p w:rsidR="000851FA" w:rsidRPr="000851FA" w:rsidRDefault="000851FA" w:rsidP="000851FA">
            <w:pPr>
              <w:tabs>
                <w:tab w:val="left" w:pos="178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0851FA" w:rsidRPr="000851FA" w:rsidRDefault="000851FA" w:rsidP="000851FA">
            <w:pPr>
              <w:tabs>
                <w:tab w:val="left" w:pos="17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51FA" w:rsidRPr="000851FA" w:rsidRDefault="000851FA" w:rsidP="000851FA">
            <w:pPr>
              <w:tabs>
                <w:tab w:val="left" w:pos="17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851FA" w:rsidRPr="000851FA" w:rsidTr="000851FA">
        <w:tc>
          <w:tcPr>
            <w:tcW w:w="441" w:type="dxa"/>
            <w:hideMark/>
          </w:tcPr>
          <w:p w:rsidR="000851FA" w:rsidRPr="000851FA" w:rsidRDefault="000851FA" w:rsidP="000851FA">
            <w:pPr>
              <w:tabs>
                <w:tab w:val="left" w:pos="17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869" w:type="dxa"/>
          </w:tcPr>
          <w:p w:rsidR="000851FA" w:rsidRPr="000851FA" w:rsidRDefault="000851FA" w:rsidP="000851FA">
            <w:pPr>
              <w:tabs>
                <w:tab w:val="left" w:pos="178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 xml:space="preserve">Цели и задачи Программы </w:t>
            </w:r>
          </w:p>
          <w:p w:rsidR="000851FA" w:rsidRPr="000851FA" w:rsidRDefault="000851FA" w:rsidP="000851FA">
            <w:pPr>
              <w:tabs>
                <w:tab w:val="left" w:pos="178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0851FA" w:rsidRPr="000851FA" w:rsidRDefault="000851FA" w:rsidP="000851FA">
            <w:pPr>
              <w:tabs>
                <w:tab w:val="left" w:pos="17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851FA" w:rsidRPr="000851FA" w:rsidTr="000851FA">
        <w:tc>
          <w:tcPr>
            <w:tcW w:w="441" w:type="dxa"/>
            <w:hideMark/>
          </w:tcPr>
          <w:p w:rsidR="000851FA" w:rsidRPr="000851FA" w:rsidRDefault="000851FA" w:rsidP="000851FA">
            <w:pPr>
              <w:tabs>
                <w:tab w:val="left" w:pos="17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869" w:type="dxa"/>
          </w:tcPr>
          <w:p w:rsidR="000851FA" w:rsidRPr="000851FA" w:rsidRDefault="000851FA" w:rsidP="000851FA">
            <w:pPr>
              <w:tabs>
                <w:tab w:val="left" w:pos="178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</w:t>
            </w:r>
          </w:p>
          <w:p w:rsidR="000851FA" w:rsidRPr="000851FA" w:rsidRDefault="000851FA" w:rsidP="000851FA">
            <w:pPr>
              <w:tabs>
                <w:tab w:val="left" w:pos="178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0851FA" w:rsidRPr="000851FA" w:rsidRDefault="000851FA" w:rsidP="000851FA">
            <w:pPr>
              <w:tabs>
                <w:tab w:val="left" w:pos="17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851FA" w:rsidRPr="000851FA" w:rsidTr="000851FA">
        <w:tc>
          <w:tcPr>
            <w:tcW w:w="441" w:type="dxa"/>
            <w:hideMark/>
          </w:tcPr>
          <w:p w:rsidR="000851FA" w:rsidRPr="000851FA" w:rsidRDefault="000851FA" w:rsidP="000851FA">
            <w:pPr>
              <w:tabs>
                <w:tab w:val="left" w:pos="17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869" w:type="dxa"/>
          </w:tcPr>
          <w:p w:rsidR="000851FA" w:rsidRPr="000851FA" w:rsidRDefault="000851FA" w:rsidP="000851FA">
            <w:pPr>
              <w:tabs>
                <w:tab w:val="left" w:pos="178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Программы</w:t>
            </w:r>
          </w:p>
          <w:p w:rsidR="000851FA" w:rsidRPr="000851FA" w:rsidRDefault="000851FA" w:rsidP="000851FA">
            <w:pPr>
              <w:tabs>
                <w:tab w:val="left" w:pos="178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0851FA" w:rsidRPr="000851FA" w:rsidRDefault="000851FA" w:rsidP="000851FA">
            <w:pPr>
              <w:tabs>
                <w:tab w:val="left" w:pos="17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0851FA" w:rsidRPr="000851FA" w:rsidTr="000851FA">
        <w:tc>
          <w:tcPr>
            <w:tcW w:w="441" w:type="dxa"/>
            <w:hideMark/>
          </w:tcPr>
          <w:p w:rsidR="000851FA" w:rsidRPr="000851FA" w:rsidRDefault="000851FA" w:rsidP="000851FA">
            <w:pPr>
              <w:tabs>
                <w:tab w:val="left" w:pos="17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869" w:type="dxa"/>
          </w:tcPr>
          <w:p w:rsidR="000851FA" w:rsidRPr="000851FA" w:rsidRDefault="000851FA" w:rsidP="000851FA">
            <w:pPr>
              <w:tabs>
                <w:tab w:val="left" w:pos="178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Механизм реализации Программы</w:t>
            </w:r>
          </w:p>
          <w:p w:rsidR="000851FA" w:rsidRPr="000851FA" w:rsidRDefault="000851FA" w:rsidP="000851FA">
            <w:pPr>
              <w:tabs>
                <w:tab w:val="left" w:pos="178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0851FA" w:rsidRPr="000851FA" w:rsidRDefault="000851FA" w:rsidP="000851FA">
            <w:pPr>
              <w:tabs>
                <w:tab w:val="left" w:pos="17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851FA" w:rsidRPr="000851FA" w:rsidTr="000851FA">
        <w:tc>
          <w:tcPr>
            <w:tcW w:w="441" w:type="dxa"/>
            <w:hideMark/>
          </w:tcPr>
          <w:p w:rsidR="000851FA" w:rsidRPr="000851FA" w:rsidRDefault="000851FA" w:rsidP="000851FA">
            <w:pPr>
              <w:tabs>
                <w:tab w:val="left" w:pos="17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869" w:type="dxa"/>
          </w:tcPr>
          <w:p w:rsidR="000851FA" w:rsidRPr="000851FA" w:rsidRDefault="000851FA" w:rsidP="000851FA">
            <w:pPr>
              <w:tabs>
                <w:tab w:val="left" w:pos="178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Целевые индикаторы Программы</w:t>
            </w:r>
          </w:p>
          <w:p w:rsidR="000851FA" w:rsidRPr="000851FA" w:rsidRDefault="000851FA" w:rsidP="000851FA">
            <w:pPr>
              <w:tabs>
                <w:tab w:val="left" w:pos="178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0851FA" w:rsidRPr="000851FA" w:rsidRDefault="000851FA" w:rsidP="000851FA">
            <w:pPr>
              <w:tabs>
                <w:tab w:val="left" w:pos="17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0851FA" w:rsidRPr="000851FA" w:rsidTr="000851FA">
        <w:tc>
          <w:tcPr>
            <w:tcW w:w="441" w:type="dxa"/>
            <w:hideMark/>
          </w:tcPr>
          <w:p w:rsidR="000851FA" w:rsidRPr="000851FA" w:rsidRDefault="000851FA" w:rsidP="000851FA">
            <w:pPr>
              <w:tabs>
                <w:tab w:val="left" w:pos="17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869" w:type="dxa"/>
          </w:tcPr>
          <w:p w:rsidR="000851FA" w:rsidRPr="000851FA" w:rsidRDefault="000851FA" w:rsidP="000851FA">
            <w:pPr>
              <w:tabs>
                <w:tab w:val="left" w:pos="178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Оценка социально-экономической эффективности реализации Программы</w:t>
            </w:r>
          </w:p>
          <w:p w:rsidR="000851FA" w:rsidRPr="000851FA" w:rsidRDefault="000851FA" w:rsidP="000851FA">
            <w:pPr>
              <w:tabs>
                <w:tab w:val="left" w:pos="178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0851FA" w:rsidRPr="000851FA" w:rsidRDefault="000851FA" w:rsidP="000851FA">
            <w:pPr>
              <w:tabs>
                <w:tab w:val="left" w:pos="17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51FA" w:rsidRPr="000851FA" w:rsidRDefault="000851FA" w:rsidP="000851FA">
            <w:pPr>
              <w:tabs>
                <w:tab w:val="left" w:pos="17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0851FA" w:rsidRPr="000851FA" w:rsidTr="000851FA">
        <w:tc>
          <w:tcPr>
            <w:tcW w:w="441" w:type="dxa"/>
            <w:hideMark/>
          </w:tcPr>
          <w:p w:rsidR="000851FA" w:rsidRPr="000851FA" w:rsidRDefault="000851FA" w:rsidP="000851FA">
            <w:pPr>
              <w:tabs>
                <w:tab w:val="left" w:pos="17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869" w:type="dxa"/>
          </w:tcPr>
          <w:p w:rsidR="000851FA" w:rsidRPr="000851FA" w:rsidRDefault="000851FA" w:rsidP="000851FA">
            <w:pPr>
              <w:tabs>
                <w:tab w:val="left" w:pos="178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Перечень мероприятий Программы</w:t>
            </w:r>
          </w:p>
          <w:p w:rsidR="000851FA" w:rsidRPr="000851FA" w:rsidRDefault="000851FA" w:rsidP="000851FA">
            <w:pPr>
              <w:tabs>
                <w:tab w:val="left" w:pos="178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0851FA" w:rsidRPr="000851FA" w:rsidRDefault="000851FA" w:rsidP="000851FA">
            <w:pPr>
              <w:tabs>
                <w:tab w:val="left" w:pos="1785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:rsidR="000851FA" w:rsidRPr="000851FA" w:rsidRDefault="000851FA" w:rsidP="000851FA">
      <w:pPr>
        <w:tabs>
          <w:tab w:val="left" w:pos="178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851FA" w:rsidRPr="000851FA" w:rsidRDefault="000851FA" w:rsidP="000851FA">
      <w:pPr>
        <w:tabs>
          <w:tab w:val="left" w:pos="178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51FA" w:rsidRPr="000851FA" w:rsidRDefault="000851FA" w:rsidP="000851FA">
      <w:pPr>
        <w:tabs>
          <w:tab w:val="left" w:pos="178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51FA" w:rsidRPr="000851FA" w:rsidRDefault="000851FA" w:rsidP="000851FA">
      <w:pPr>
        <w:tabs>
          <w:tab w:val="left" w:pos="178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51FA" w:rsidRPr="000851FA" w:rsidRDefault="000851FA" w:rsidP="000851FA">
      <w:pPr>
        <w:tabs>
          <w:tab w:val="left" w:pos="178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51FA" w:rsidRPr="000851FA" w:rsidRDefault="000851FA" w:rsidP="000851FA">
      <w:pPr>
        <w:tabs>
          <w:tab w:val="left" w:pos="178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51FA" w:rsidRPr="000851FA" w:rsidRDefault="000851FA" w:rsidP="000851FA">
      <w:pPr>
        <w:tabs>
          <w:tab w:val="left" w:pos="178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51FA" w:rsidRPr="000851FA" w:rsidRDefault="000851FA" w:rsidP="000851FA">
      <w:pPr>
        <w:tabs>
          <w:tab w:val="left" w:pos="178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51FA" w:rsidRPr="000851FA" w:rsidRDefault="000851FA" w:rsidP="000851FA">
      <w:pPr>
        <w:tabs>
          <w:tab w:val="left" w:pos="178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51FA" w:rsidRPr="000851FA" w:rsidRDefault="000851FA" w:rsidP="000851FA">
      <w:pPr>
        <w:tabs>
          <w:tab w:val="left" w:pos="178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51FA" w:rsidRPr="000851FA" w:rsidRDefault="000851FA" w:rsidP="000851FA">
      <w:pPr>
        <w:tabs>
          <w:tab w:val="left" w:pos="178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51FA" w:rsidRPr="000851FA" w:rsidRDefault="000851FA" w:rsidP="000851FA">
      <w:pPr>
        <w:tabs>
          <w:tab w:val="left" w:pos="178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51FA" w:rsidRPr="000851FA" w:rsidRDefault="000851FA" w:rsidP="000851FA">
      <w:pPr>
        <w:tabs>
          <w:tab w:val="left" w:pos="178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51FA" w:rsidRPr="000851FA" w:rsidRDefault="000851FA" w:rsidP="000851FA">
      <w:pPr>
        <w:tabs>
          <w:tab w:val="left" w:pos="178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51FA" w:rsidRPr="000851FA" w:rsidRDefault="000851FA" w:rsidP="000851FA">
      <w:pPr>
        <w:tabs>
          <w:tab w:val="left" w:pos="178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51FA" w:rsidRPr="000851FA" w:rsidRDefault="000851FA" w:rsidP="000851FA">
      <w:pPr>
        <w:tabs>
          <w:tab w:val="left" w:pos="178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51FA" w:rsidRPr="000851FA" w:rsidRDefault="000851FA" w:rsidP="000851FA">
      <w:pPr>
        <w:tabs>
          <w:tab w:val="left" w:pos="178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51FA" w:rsidRPr="000851FA" w:rsidRDefault="000851FA" w:rsidP="000851FA">
      <w:pPr>
        <w:tabs>
          <w:tab w:val="left" w:pos="178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lastRenderedPageBreak/>
        <w:t xml:space="preserve">Паспорт Программы </w:t>
      </w:r>
    </w:p>
    <w:p w:rsidR="000851FA" w:rsidRPr="000851FA" w:rsidRDefault="000851FA" w:rsidP="000851FA">
      <w:pPr>
        <w:tabs>
          <w:tab w:val="left" w:pos="178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(разработан в соответствии с Муниципальной  целевой программой  «Модернизация систем наружного освещения городского поселения город Туймазы муниципального района Туймазинский район Республики Башкортостан» на 2011-2015 годы)</w:t>
      </w:r>
    </w:p>
    <w:p w:rsidR="000851FA" w:rsidRPr="000851FA" w:rsidRDefault="000851FA" w:rsidP="000851FA">
      <w:pPr>
        <w:tabs>
          <w:tab w:val="left" w:pos="178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331"/>
        <w:gridCol w:w="6439"/>
      </w:tblGrid>
      <w:tr w:rsidR="000851FA" w:rsidRPr="000851FA" w:rsidTr="000851FA">
        <w:trPr>
          <w:trHeight w:val="240"/>
        </w:trPr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851FA" w:rsidRPr="000851FA" w:rsidRDefault="000851F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64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1FA" w:rsidRPr="000851FA" w:rsidRDefault="000851F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целевая программа «Модернизация систем наружного освещения городского поселения город Туймазы муниципального района Туймазинский район Республики Башкортостан» на 2013-2015 годы     </w:t>
            </w:r>
          </w:p>
        </w:tc>
      </w:tr>
      <w:tr w:rsidR="000851FA" w:rsidRPr="000851FA" w:rsidTr="000851FA">
        <w:trPr>
          <w:trHeight w:val="240"/>
        </w:trPr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851FA" w:rsidRPr="000851FA" w:rsidRDefault="000851F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4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51FA" w:rsidRPr="000851FA" w:rsidRDefault="000851F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Федеральный закон «Об энергосбережении   и о повышении энергетической эффективности и о внесении изменений         в отдельные законодательные акты Российской Федерации», Постановление Правительства Республики Башкортостан от 21.03.2011г. №72 «О республиканской целевой программе «Модернизация систем наружного освещения населенных пунктов Республики Башкортостан» на 2011-2015 годы»</w:t>
            </w:r>
          </w:p>
        </w:tc>
      </w:tr>
      <w:tr w:rsidR="000851FA" w:rsidRPr="000851FA" w:rsidTr="000851FA">
        <w:trPr>
          <w:trHeight w:val="433"/>
        </w:trPr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851FA" w:rsidRPr="000851FA" w:rsidRDefault="000851F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заказчик Программы </w:t>
            </w:r>
          </w:p>
        </w:tc>
        <w:tc>
          <w:tcPr>
            <w:tcW w:w="6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1FA" w:rsidRPr="000851FA" w:rsidRDefault="000851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Администрация городского поселения город Туймазы муниципального района Туймазинский район</w:t>
            </w:r>
          </w:p>
          <w:p w:rsidR="000851FA" w:rsidRPr="000851FA" w:rsidRDefault="000851F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51FA" w:rsidRPr="000851FA" w:rsidTr="000851FA">
        <w:trPr>
          <w:trHeight w:val="240"/>
        </w:trPr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851FA" w:rsidRPr="000851FA" w:rsidRDefault="000851F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Основные разработчики Программы</w:t>
            </w:r>
          </w:p>
        </w:tc>
        <w:tc>
          <w:tcPr>
            <w:tcW w:w="6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1FA" w:rsidRPr="000851FA" w:rsidRDefault="000851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Администрация городского поселения город Туймазы муниципального района Туймазинский район</w:t>
            </w:r>
          </w:p>
          <w:p w:rsidR="000851FA" w:rsidRPr="000851FA" w:rsidRDefault="000851F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51FA" w:rsidRPr="000851FA" w:rsidTr="000851FA">
        <w:trPr>
          <w:trHeight w:val="240"/>
        </w:trPr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851FA" w:rsidRPr="000851FA" w:rsidRDefault="000851F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Цели и задачи Программы</w:t>
            </w:r>
          </w:p>
        </w:tc>
        <w:tc>
          <w:tcPr>
            <w:tcW w:w="64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851FA" w:rsidRPr="000851FA" w:rsidRDefault="000851F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Цели:</w:t>
            </w:r>
          </w:p>
          <w:p w:rsidR="000851FA" w:rsidRPr="000851FA" w:rsidRDefault="000851F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обеспечение надежного и высокоэффективного наружного освещения городского поселения город Туймазы муниципального района Туймазинский район;</w:t>
            </w:r>
          </w:p>
          <w:p w:rsidR="000851FA" w:rsidRPr="000851FA" w:rsidRDefault="000851FA" w:rsidP="000851F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формирование комфортных условий проживания населения города;</w:t>
            </w:r>
          </w:p>
          <w:p w:rsidR="000851FA" w:rsidRPr="000851FA" w:rsidRDefault="000851FA" w:rsidP="000851F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решение проблем безопасности дорожного движения</w:t>
            </w:r>
          </w:p>
          <w:p w:rsidR="000851FA" w:rsidRPr="000851FA" w:rsidRDefault="000851FA" w:rsidP="000851F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851FA" w:rsidRPr="000851FA" w:rsidRDefault="000851FA" w:rsidP="000851FA">
            <w:pPr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</w:p>
          <w:p w:rsidR="000851FA" w:rsidRPr="000851FA" w:rsidRDefault="000851FA" w:rsidP="000851F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восстановление и модернизация систем  наружного освещения городского поселения город Туймазы муниципального района Туймазинский район;</w:t>
            </w:r>
          </w:p>
          <w:p w:rsidR="000851FA" w:rsidRPr="000851FA" w:rsidRDefault="000851FA" w:rsidP="000851F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увеличение количества освещаемых территорий в городском поселении город Туймазы;</w:t>
            </w:r>
          </w:p>
          <w:p w:rsidR="000851FA" w:rsidRPr="000851FA" w:rsidRDefault="000851FA" w:rsidP="000851FA">
            <w:pPr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повышение надежности и эффективности установок наружного освещения, а также снижение эксплуатационных затрат;</w:t>
            </w:r>
          </w:p>
          <w:p w:rsidR="000851FA" w:rsidRPr="000851FA" w:rsidRDefault="000851FA" w:rsidP="000851F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экономное использование электроэнергии     и средств, выделяемых на содержание систем наружного освещения</w:t>
            </w:r>
          </w:p>
        </w:tc>
      </w:tr>
      <w:tr w:rsidR="000851FA" w:rsidRPr="000851FA" w:rsidTr="000851FA">
        <w:trPr>
          <w:trHeight w:val="240"/>
        </w:trPr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851FA" w:rsidRPr="000851FA" w:rsidRDefault="000851F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Важнейший целевой индикатор реализации Программы</w:t>
            </w:r>
          </w:p>
        </w:tc>
        <w:tc>
          <w:tcPr>
            <w:tcW w:w="64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851FA" w:rsidRPr="000851FA" w:rsidRDefault="000851FA" w:rsidP="000851F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Доля освещенных частей улиц, проездов, набережных в городском поселением город Туймазы муниципального района Туймазинский район (в процентах)</w:t>
            </w:r>
          </w:p>
          <w:p w:rsidR="000851FA" w:rsidRPr="000851FA" w:rsidRDefault="000851FA" w:rsidP="000851F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</w:tc>
      </w:tr>
      <w:tr w:rsidR="000851FA" w:rsidRPr="000851FA" w:rsidTr="000851FA">
        <w:trPr>
          <w:trHeight w:val="240"/>
        </w:trPr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851FA" w:rsidRPr="000851FA" w:rsidRDefault="000851F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Срок и этапы реализации Программы</w:t>
            </w:r>
          </w:p>
        </w:tc>
        <w:tc>
          <w:tcPr>
            <w:tcW w:w="6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1FA" w:rsidRPr="000851FA" w:rsidRDefault="000851FA" w:rsidP="000851FA">
            <w:pPr>
              <w:widowControl w:val="0"/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iCs/>
                <w:sz w:val="28"/>
                <w:szCs w:val="28"/>
              </w:rPr>
              <w:t>Реализация Программы будет осуществлена в течение 2011-2015 годов в два этапа:</w:t>
            </w:r>
          </w:p>
          <w:p w:rsidR="000851FA" w:rsidRPr="000851FA" w:rsidRDefault="000851FA" w:rsidP="000851FA">
            <w:pPr>
              <w:widowControl w:val="0"/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I</w:t>
            </w:r>
            <w:r w:rsidRPr="000851FA">
              <w:rPr>
                <w:rFonts w:ascii="Times New Roman" w:hAnsi="Times New Roman" w:cs="Times New Roman"/>
                <w:iCs/>
                <w:sz w:val="28"/>
                <w:szCs w:val="28"/>
              </w:rPr>
              <w:t>-й этап -  2011-2012 годы;</w:t>
            </w:r>
          </w:p>
          <w:p w:rsidR="000851FA" w:rsidRPr="000851FA" w:rsidRDefault="000851FA" w:rsidP="000851FA">
            <w:pPr>
              <w:widowControl w:val="0"/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II</w:t>
            </w:r>
            <w:r w:rsidRPr="000851FA">
              <w:rPr>
                <w:rFonts w:ascii="Times New Roman" w:hAnsi="Times New Roman" w:cs="Times New Roman"/>
                <w:iCs/>
                <w:sz w:val="28"/>
                <w:szCs w:val="28"/>
              </w:rPr>
              <w:t>-й  этап - 2013-2015 годы</w:t>
            </w:r>
          </w:p>
          <w:p w:rsidR="000851FA" w:rsidRPr="000851FA" w:rsidRDefault="000851FA" w:rsidP="000851FA">
            <w:pPr>
              <w:widowControl w:val="0"/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0851FA" w:rsidRPr="000851FA" w:rsidTr="000851FA">
        <w:trPr>
          <w:trHeight w:val="240"/>
        </w:trPr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851FA" w:rsidRPr="000851FA" w:rsidRDefault="000851F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Программы  </w:t>
            </w:r>
          </w:p>
        </w:tc>
        <w:tc>
          <w:tcPr>
            <w:tcW w:w="6439" w:type="dxa"/>
            <w:tcBorders>
              <w:top w:val="nil"/>
              <w:left w:val="nil"/>
              <w:bottom w:val="nil"/>
              <w:right w:val="nil"/>
            </w:tcBorders>
          </w:tcPr>
          <w:p w:rsidR="000851FA" w:rsidRPr="000851FA" w:rsidRDefault="000851FA" w:rsidP="000851FA">
            <w:pPr>
              <w:widowControl w:val="0"/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мероприятий Программы составляет   </w:t>
            </w:r>
            <w:r w:rsidRPr="000851F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56 </w:t>
            </w: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 xml:space="preserve">млн. рублей. </w:t>
            </w:r>
          </w:p>
          <w:p w:rsidR="000851FA" w:rsidRPr="000851FA" w:rsidRDefault="000851FA" w:rsidP="000851FA">
            <w:pPr>
              <w:widowControl w:val="0"/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 xml:space="preserve">Прогнозируемый объем финансирования      </w:t>
            </w:r>
            <w:r w:rsidRPr="000851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 xml:space="preserve">-го  этапа реализации Программы составляет </w:t>
            </w:r>
            <w:r w:rsidRPr="000851F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14 </w:t>
            </w: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 xml:space="preserve">млн. рублей, из них:  </w:t>
            </w:r>
          </w:p>
          <w:p w:rsidR="000851FA" w:rsidRPr="000851FA" w:rsidRDefault="000851FA" w:rsidP="000851FA">
            <w:pPr>
              <w:widowControl w:val="0"/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бюджета Республики Башкортостан – </w:t>
            </w:r>
            <w:r w:rsidRPr="000851F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9,8</w:t>
            </w: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 xml:space="preserve"> млн. рублей,                в том числе:</w:t>
            </w:r>
          </w:p>
          <w:p w:rsidR="000851FA" w:rsidRPr="000851FA" w:rsidRDefault="000851FA" w:rsidP="000851FA">
            <w:pPr>
              <w:widowControl w:val="0"/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бюджета городского поселения город Туймазы муниципального районов Туймазинский район - </w:t>
            </w:r>
            <w:r w:rsidRPr="000851F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4,2 </w:t>
            </w: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млн.рублей.</w:t>
            </w:r>
          </w:p>
          <w:p w:rsidR="000851FA" w:rsidRPr="000851FA" w:rsidRDefault="000851FA" w:rsidP="000851FA">
            <w:pPr>
              <w:widowControl w:val="0"/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 xml:space="preserve">         Прогнозируемый объем финансирования    </w:t>
            </w:r>
            <w:r w:rsidRPr="000851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-го этапа реализации Программы составляет  42 млн. рублей, из них:</w:t>
            </w:r>
          </w:p>
          <w:p w:rsidR="000851FA" w:rsidRPr="000851FA" w:rsidRDefault="000851FA" w:rsidP="000851FA">
            <w:pPr>
              <w:widowControl w:val="0"/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за счет средств  бюджета м городского поселения город Туймазы муниципального района Туймазинский район – 12,6 млн. рублей. Общий объем финансирования по годам составляет:</w:t>
            </w:r>
          </w:p>
          <w:p w:rsidR="000851FA" w:rsidRPr="000851FA" w:rsidRDefault="000851FA" w:rsidP="000851FA">
            <w:pPr>
              <w:widowControl w:val="0"/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в 2013 году –  14 млн. рублей;</w:t>
            </w:r>
          </w:p>
          <w:p w:rsidR="000851FA" w:rsidRPr="000851FA" w:rsidRDefault="000851FA" w:rsidP="000851FA">
            <w:pPr>
              <w:widowControl w:val="0"/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в 2014 году –  14 млн. рублей;</w:t>
            </w:r>
          </w:p>
          <w:p w:rsidR="000851FA" w:rsidRPr="000851FA" w:rsidRDefault="000851FA" w:rsidP="000851FA">
            <w:pPr>
              <w:widowControl w:val="0"/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в 2015 году -  14 млн. рублей</w:t>
            </w:r>
          </w:p>
          <w:p w:rsidR="000851FA" w:rsidRPr="000851FA" w:rsidRDefault="000851FA" w:rsidP="000851FA">
            <w:pPr>
              <w:widowControl w:val="0"/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51FA" w:rsidRPr="000851FA" w:rsidTr="000851FA">
        <w:trPr>
          <w:trHeight w:val="480"/>
        </w:trPr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851FA" w:rsidRPr="000851FA" w:rsidRDefault="000851F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439" w:type="dxa"/>
            <w:tcBorders>
              <w:top w:val="nil"/>
              <w:left w:val="nil"/>
              <w:bottom w:val="nil"/>
              <w:right w:val="nil"/>
            </w:tcBorders>
          </w:tcPr>
          <w:p w:rsidR="000851FA" w:rsidRPr="000851FA" w:rsidRDefault="000851FA" w:rsidP="000851FA">
            <w:pPr>
              <w:widowControl w:val="0"/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 xml:space="preserve"> Сокращение потребления электроэнергии                   от замены светильников на более энергоэкономичные до 85,0 тыс. кВт.ч в год;</w:t>
            </w:r>
          </w:p>
          <w:p w:rsidR="000851FA" w:rsidRPr="000851FA" w:rsidRDefault="000851FA" w:rsidP="000851FA">
            <w:pPr>
              <w:widowControl w:val="0"/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увеличение доли освещенных частей улиц, проездов в городском поселении город Туймазы с 45 % в 2011 году до 85 % в 2015 году;</w:t>
            </w:r>
          </w:p>
          <w:p w:rsidR="000851FA" w:rsidRPr="000851FA" w:rsidRDefault="000851FA" w:rsidP="000851FA">
            <w:pPr>
              <w:widowControl w:val="0"/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светильников с энергоэкономичными лампами с 27%  в 2011 году  до 100 % в 2015  году    </w:t>
            </w:r>
          </w:p>
          <w:p w:rsidR="000851FA" w:rsidRPr="000851FA" w:rsidRDefault="000851FA" w:rsidP="000851FA">
            <w:pPr>
              <w:widowControl w:val="0"/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851FA" w:rsidRPr="000851FA" w:rsidRDefault="000851FA" w:rsidP="000851FA">
      <w:pPr>
        <w:tabs>
          <w:tab w:val="left" w:pos="178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851FA" w:rsidRPr="000851FA" w:rsidRDefault="000851FA" w:rsidP="000851F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Содержание проблемы и обоснование необходимости ее решения программными методами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left="360"/>
        <w:outlineLvl w:val="1"/>
        <w:rPr>
          <w:rFonts w:ascii="Times New Roman" w:hAnsi="Times New Roman" w:cs="Times New Roman"/>
          <w:sz w:val="28"/>
          <w:szCs w:val="28"/>
        </w:rPr>
      </w:pPr>
    </w:p>
    <w:p w:rsidR="000851FA" w:rsidRPr="000851FA" w:rsidRDefault="000851FA" w:rsidP="000851F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 xml:space="preserve">Вопросы развития систем наружного освещения имеют  выраженную социальную направленность, обусловленную необходимостью создания полноценных условий жизни для жителей городского поселения город Туймазы муниципального района Туймазинский район. В этой связи большое значение придается приведению к нормативным значениям освещенности улиц, магистралей, площадей, внутриквартальных проездов, жилых районов, территорий школьных и дошкольных учреждений, территорий общественных зданий, а также созданию комфортных условий проживания граждан, обеспечению безопасности дорожного движения в дневное, вечернее и ночное время. </w:t>
      </w:r>
    </w:p>
    <w:p w:rsidR="000851FA" w:rsidRPr="000851FA" w:rsidRDefault="000851FA" w:rsidP="000851F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Качественное и высокоэффективное наружное освещение служит показателем стабильности, способствует снижению количества проявлений криминогенного характера, повышает интенсивность грузопассажирских перевозок, является видимым проявлением эффективности работы органов местного самоуправления.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 xml:space="preserve">В настоящее время система наружного освещения городского поселения город Туймазы муниципального района Туймазинский район включает  в себя свыше 3 228 световых приборов, 3 058 опор, в том числе линии электропередачи напряжением 0,4 кВ, свыше </w:t>
      </w:r>
      <w:smartTag w:uri="urn:schemas-microsoft-com:office:smarttags" w:element="metricconverter">
        <w:smartTagPr>
          <w:attr w:name="ProductID" w:val="173,12 км"/>
        </w:smartTagPr>
        <w:r w:rsidRPr="000851FA">
          <w:rPr>
            <w:rFonts w:ascii="Times New Roman" w:hAnsi="Times New Roman" w:cs="Times New Roman"/>
            <w:sz w:val="28"/>
            <w:szCs w:val="28"/>
          </w:rPr>
          <w:t>173,12 км</w:t>
        </w:r>
      </w:smartTag>
      <w:r w:rsidRPr="000851FA">
        <w:rPr>
          <w:rFonts w:ascii="Times New Roman" w:hAnsi="Times New Roman" w:cs="Times New Roman"/>
          <w:sz w:val="28"/>
          <w:szCs w:val="28"/>
        </w:rPr>
        <w:t xml:space="preserve"> кабельных сетей. Однако все еще большое количество улиц, проездов, внутридворовых территорий, включая территории объектов здравоохранения, образования и культуры, имеют недостаточное освещение; где-то оно вообще отсутствует.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 xml:space="preserve">Оценка состояния систем наружного освещения в городском поселении город Туймазы муниципального района Туймазинский район Республики </w:t>
      </w:r>
      <w:r w:rsidRPr="000851FA">
        <w:rPr>
          <w:rFonts w:ascii="Times New Roman" w:hAnsi="Times New Roman" w:cs="Times New Roman"/>
          <w:sz w:val="28"/>
          <w:szCs w:val="28"/>
        </w:rPr>
        <w:lastRenderedPageBreak/>
        <w:t>Башкортостан показывает, что средний износ действующих кабельных линий составляет  6</w:t>
      </w:r>
      <w:r w:rsidRPr="000851FA">
        <w:rPr>
          <w:rFonts w:ascii="Times New Roman" w:hAnsi="Times New Roman" w:cs="Times New Roman"/>
          <w:color w:val="000000"/>
          <w:sz w:val="28"/>
          <w:szCs w:val="28"/>
        </w:rPr>
        <w:t>%, а воздушных  линий – 13%.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 xml:space="preserve">Замене  подлежат около </w:t>
      </w:r>
      <w:smartTag w:uri="urn:schemas-microsoft-com:office:smarttags" w:element="metricconverter">
        <w:smartTagPr>
          <w:attr w:name="ProductID" w:val="100 км"/>
        </w:smartTagPr>
        <w:r w:rsidRPr="000851FA">
          <w:rPr>
            <w:rFonts w:ascii="Times New Roman" w:hAnsi="Times New Roman" w:cs="Times New Roman"/>
            <w:sz w:val="28"/>
            <w:szCs w:val="28"/>
          </w:rPr>
          <w:t>100 км</w:t>
        </w:r>
      </w:smartTag>
      <w:r w:rsidRPr="000851FA">
        <w:rPr>
          <w:rFonts w:ascii="Times New Roman" w:hAnsi="Times New Roman" w:cs="Times New Roman"/>
          <w:sz w:val="28"/>
          <w:szCs w:val="28"/>
        </w:rPr>
        <w:t xml:space="preserve"> сетей   наружного освещения, выработавших срок эксплуатации.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Лампы накаливания и ртутные лампы составляют 94 % общего парка источников света. При этом светоотдача ртутных ламп не соответствует  требованиям СНиП 23-05-95 «Естественное и искусственное освещение» из-за коррозии или отсутствия оптического отсека.</w:t>
      </w:r>
    </w:p>
    <w:p w:rsidR="000851FA" w:rsidRPr="000851FA" w:rsidRDefault="000851FA" w:rsidP="000851FA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851FA">
        <w:rPr>
          <w:sz w:val="28"/>
          <w:szCs w:val="28"/>
        </w:rPr>
        <w:t>Значительный износ опор и сетей наружного освещения и оборудования трансформаторных подстанций, сверхнормативный срок их службы не позволяют обеспечить соответствующий современным нормам           уровень надежности работы сетей. В связи с этим  возникает необходимость в установке современных металлических опор наружного освещения. По мере установки более высоких металлических опор увеличится радиус освещенности дорог и тротуаров города, а также сохранится архитектурный ансамбль и эстетический вид центральных улиц городского поселения.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851FA" w:rsidRPr="000851FA" w:rsidRDefault="000851FA" w:rsidP="000851FA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 xml:space="preserve">Согласно Федеральному закону </w:t>
      </w:r>
      <w:r w:rsidRPr="000851FA">
        <w:rPr>
          <w:rFonts w:ascii="Times New Roman" w:hAnsi="Times New Roman" w:cs="Times New Roman"/>
          <w:color w:val="000000"/>
          <w:sz w:val="28"/>
          <w:szCs w:val="28"/>
        </w:rPr>
        <w:t xml:space="preserve">№ 261-ФЗ от 23.11.2009г. </w:t>
      </w:r>
      <w:r w:rsidRPr="000851FA">
        <w:rPr>
          <w:rFonts w:ascii="Times New Roman" w:hAnsi="Times New Roman" w:cs="Times New Roman"/>
          <w:sz w:val="28"/>
          <w:szCs w:val="28"/>
        </w:rPr>
        <w:t xml:space="preserve">«Об энергосбережении и о повышении энергетической эффективности  и о внесении изменений в отдельные законодательные акты Российской Федерации» и Комплексной программе Республики Башкортостан «Энергосбережение и повышение энергетической эффективности на 2010-2014 годы», утвержденной постановлением Правительства Республики Башкортостан от 30 июля 2010 года № 296, к первоочередным задачам по модернизации систем наружного освещения относятся установка энергоэффективных светильников, управление освещенностью по заданному расписанию или в зависимости от интенсивности естественного освещения. Решение данных задач позволит значительно уменьшить потребление электроэнергии на указанные цели. </w:t>
      </w:r>
    </w:p>
    <w:p w:rsidR="000851FA" w:rsidRPr="000851FA" w:rsidRDefault="000851FA" w:rsidP="000851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Для уменьшения электропотребления в установках наружного освещения населенных пунктов должны использоваться осветительные приборы с натриевыми лампами, позволяющими создавать одинаковые уровни освещенности при меньшем потреблении электроэнергии. Назрела необходимость внедрения нового поколения светотехнического оборудования, отвечающего современным требованиям по дизайну, экономичности  и антивандальности. При этом особое внимание следует уделить светодиодным светильникам наружного освещения.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 xml:space="preserve">В настоящее время планирование и финансирование потребления  электрической энергии на </w:t>
      </w:r>
      <w:r w:rsidRPr="000851FA">
        <w:rPr>
          <w:rFonts w:ascii="Times New Roman" w:hAnsi="Times New Roman" w:cs="Times New Roman"/>
          <w:color w:val="000000"/>
          <w:sz w:val="28"/>
          <w:szCs w:val="28"/>
        </w:rPr>
        <w:t>нужды систем уличного освещения</w:t>
      </w:r>
      <w:r w:rsidRPr="000851FA">
        <w:rPr>
          <w:rFonts w:ascii="Times New Roman" w:hAnsi="Times New Roman" w:cs="Times New Roman"/>
          <w:sz w:val="28"/>
          <w:szCs w:val="28"/>
        </w:rPr>
        <w:t xml:space="preserve"> осуществляются исходя из финансовых возможностей </w:t>
      </w:r>
      <w:r w:rsidRPr="000851FA">
        <w:rPr>
          <w:rFonts w:ascii="Times New Roman" w:hAnsi="Times New Roman" w:cs="Times New Roman"/>
          <w:color w:val="000000"/>
          <w:sz w:val="28"/>
          <w:szCs w:val="28"/>
        </w:rPr>
        <w:t>бюджетов</w:t>
      </w:r>
      <w:r w:rsidRPr="000851FA">
        <w:rPr>
          <w:rFonts w:ascii="Times New Roman" w:hAnsi="Times New Roman" w:cs="Times New Roman"/>
          <w:sz w:val="28"/>
          <w:szCs w:val="28"/>
        </w:rPr>
        <w:t xml:space="preserve">, а не </w:t>
      </w:r>
      <w:r w:rsidRPr="000851FA">
        <w:rPr>
          <w:rFonts w:ascii="Times New Roman" w:hAnsi="Times New Roman" w:cs="Times New Roman"/>
          <w:sz w:val="28"/>
          <w:szCs w:val="28"/>
        </w:rPr>
        <w:lastRenderedPageBreak/>
        <w:t>реальных потребностей. По этой причине наружное освещение либо отключается задолго до полуночи, либо работает частично, а ремонт светильников производится не в полном объеме. Повышенная аварийность вынуждает содержать большое количество спецтехники  и ремонтных бригад, что приводит  к дополнительным затратам местных бюджетов на содержание систем уличного освещения.</w:t>
      </w:r>
    </w:p>
    <w:p w:rsidR="000851FA" w:rsidRPr="000851FA" w:rsidRDefault="000851FA" w:rsidP="000851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Вышеизложенное свидетельствует о том, что фактическое состояние систем наружного освещения городского поселения не отвечает современным требованиям и не удовлетворяет потребностей населения в освещении. Физическое и моральное старение установленного оборудования значительно опережает темпы его реконструкции и модернизации вследствие недостаточного финансирования.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Учитывая, что состояние и качественное функционирование систем наружного освещения имеют важное социальное значение, необходимо проведение в возможно короткие сроки комплекса мероприятий, направленных на восстановление, дальнейшее развитие и модернизацию этих систем.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 xml:space="preserve">Эффективное решение проблем в сфере наружного освещения и благоустройства в целом населенных пунктов муниципального района невозможно без комплексного программно-целевого подхода и соответствующей финансовой поддержки. </w:t>
      </w:r>
    </w:p>
    <w:p w:rsidR="000851FA" w:rsidRPr="000851FA" w:rsidRDefault="000851FA" w:rsidP="000851F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851FA">
        <w:rPr>
          <w:sz w:val="28"/>
          <w:szCs w:val="28"/>
        </w:rPr>
        <w:t> </w:t>
      </w:r>
      <w:r w:rsidRPr="000851FA">
        <w:rPr>
          <w:sz w:val="28"/>
          <w:szCs w:val="28"/>
        </w:rPr>
        <w:tab/>
        <w:t>В целях решения указанных проблем осуществляются разработка и реализация муниципальной программы «Модернизация и строительство систем наружного освещения городского поселения город Туймазы муниципального района Туймазинский район  Республики Башкортостан» на 2011-2015 годы (далее – Программа).</w:t>
      </w:r>
    </w:p>
    <w:p w:rsidR="000851FA" w:rsidRPr="000851FA" w:rsidRDefault="000851FA" w:rsidP="000851FA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851FA">
        <w:rPr>
          <w:sz w:val="28"/>
          <w:szCs w:val="28"/>
        </w:rPr>
        <w:t>Итак, необходимость разработки и реализации Программы обусловлена:</w:t>
      </w:r>
    </w:p>
    <w:p w:rsidR="000851FA" w:rsidRPr="000851FA" w:rsidRDefault="000851FA" w:rsidP="000851FA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851FA">
        <w:rPr>
          <w:sz w:val="28"/>
          <w:szCs w:val="28"/>
        </w:rPr>
        <w:t>остротой социально-экономической проблемы городского поселения город Туймазы муниципального района Туймазинский район  Республики Башкортостан;</w:t>
      </w:r>
    </w:p>
    <w:p w:rsidR="000851FA" w:rsidRPr="000851FA" w:rsidRDefault="000851FA" w:rsidP="000851FA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851FA">
        <w:rPr>
          <w:sz w:val="28"/>
          <w:szCs w:val="28"/>
        </w:rPr>
        <w:t>необходимостью повышения уровня безопасности жизнедеятельности населения  и дорожного движения;</w:t>
      </w:r>
    </w:p>
    <w:p w:rsidR="000851FA" w:rsidRPr="000851FA" w:rsidRDefault="000851FA" w:rsidP="000851FA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851FA">
        <w:rPr>
          <w:sz w:val="28"/>
          <w:szCs w:val="28"/>
        </w:rPr>
        <w:t xml:space="preserve">межотраслевым и межведомственным характером проблем, необходимостью привлечения  к их решению исполнительных органов местного самоуправления. </w:t>
      </w:r>
    </w:p>
    <w:p w:rsidR="000851FA" w:rsidRPr="000851FA" w:rsidRDefault="000851FA" w:rsidP="000851FA">
      <w:pPr>
        <w:spacing w:after="0"/>
        <w:ind w:left="357"/>
        <w:rPr>
          <w:rFonts w:ascii="Times New Roman" w:hAnsi="Times New Roman" w:cs="Times New Roman"/>
          <w:sz w:val="28"/>
          <w:szCs w:val="28"/>
        </w:rPr>
      </w:pPr>
    </w:p>
    <w:p w:rsidR="000851FA" w:rsidRPr="000851FA" w:rsidRDefault="000851FA" w:rsidP="000851FA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Цели и задачи Программы</w:t>
      </w:r>
    </w:p>
    <w:p w:rsidR="000851FA" w:rsidRPr="000851FA" w:rsidRDefault="000851FA" w:rsidP="000851FA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851FA">
        <w:rPr>
          <w:sz w:val="28"/>
          <w:szCs w:val="28"/>
        </w:rPr>
        <w:t xml:space="preserve">Основными целями Программы являются следующие: </w:t>
      </w:r>
    </w:p>
    <w:p w:rsidR="000851FA" w:rsidRPr="000851FA" w:rsidRDefault="000851FA" w:rsidP="000851FA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851FA">
        <w:rPr>
          <w:sz w:val="28"/>
          <w:szCs w:val="28"/>
        </w:rPr>
        <w:lastRenderedPageBreak/>
        <w:t>обеспечение надежного и высокоэффективного наружного освещения городского поселения город Туймазы муниципального района Туймазинский район  Республики Башкортостан;</w:t>
      </w:r>
    </w:p>
    <w:p w:rsidR="000851FA" w:rsidRPr="000851FA" w:rsidRDefault="000851FA" w:rsidP="000851FA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851FA">
        <w:rPr>
          <w:sz w:val="28"/>
          <w:szCs w:val="28"/>
        </w:rPr>
        <w:t>формирование комфортных условий проживания населения городского поселения город Туймазы муниципального района Туймазинский район  Республики Башкортостан;</w:t>
      </w:r>
    </w:p>
    <w:p w:rsidR="000851FA" w:rsidRPr="000851FA" w:rsidRDefault="000851FA" w:rsidP="000851FA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851FA">
        <w:rPr>
          <w:sz w:val="28"/>
          <w:szCs w:val="28"/>
        </w:rPr>
        <w:t>решение проблем безопасности дорожного движения.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Для достижения указанных целей необходимо решение следующих задач: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 xml:space="preserve">восстановление и модернизация </w:t>
      </w:r>
      <w:r w:rsidRPr="000851FA">
        <w:rPr>
          <w:rFonts w:ascii="Times New Roman" w:hAnsi="Times New Roman" w:cs="Times New Roman"/>
          <w:color w:val="000000"/>
          <w:sz w:val="28"/>
          <w:szCs w:val="28"/>
        </w:rPr>
        <w:t>систем наружного освещения</w:t>
      </w:r>
      <w:r w:rsidRPr="000851FA">
        <w:rPr>
          <w:rFonts w:ascii="Times New Roman" w:hAnsi="Times New Roman" w:cs="Times New Roman"/>
          <w:sz w:val="28"/>
          <w:szCs w:val="28"/>
        </w:rPr>
        <w:t xml:space="preserve"> городского поселения город Туймазы муниципального района Туймазинский район  Республики Башкортостан;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увеличение количества освещаемых территорий в городском поселении город Туймазы муниципального района Туймазинский район  Республики Башкортостан;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повышение надежности и эффективности установок наружного освещения, а также снижение эксплуатационных затрат;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экономное использование электроэнергии и средств, выделяемых на содержание систем наружного освещения.</w:t>
      </w:r>
    </w:p>
    <w:p w:rsidR="000851FA" w:rsidRPr="000851FA" w:rsidRDefault="000851FA" w:rsidP="000851F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851FA">
        <w:rPr>
          <w:sz w:val="28"/>
          <w:szCs w:val="28"/>
        </w:rPr>
        <w:t>Реализация Программы предусматривает переход к формированию в городском поселении город Туймазы муниципального района Туймазинский район  Республики Башкортостан, обеспечивающих более высокий уровень жизни населения.</w:t>
      </w:r>
    </w:p>
    <w:p w:rsidR="000851FA" w:rsidRPr="000851FA" w:rsidRDefault="000851FA" w:rsidP="000851F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851FA" w:rsidRPr="000851FA" w:rsidRDefault="000851FA" w:rsidP="000851FA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0851FA" w:rsidRPr="000851FA" w:rsidRDefault="000851FA" w:rsidP="000851FA">
      <w:pPr>
        <w:widowControl w:val="0"/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ab/>
      </w:r>
      <w:r w:rsidRPr="000851F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851FA">
        <w:rPr>
          <w:rFonts w:ascii="Times New Roman" w:hAnsi="Times New Roman" w:cs="Times New Roman"/>
          <w:sz w:val="28"/>
          <w:szCs w:val="28"/>
        </w:rPr>
        <w:t xml:space="preserve">-й этап реализации Муниципальной программы «Модернизация систем наружного освещения городского поселения город Туймазы муниципального района Туймазинский район Республики Башкортостан»на 2011-2015 годы включает в себя инвентаризацию и восстановление систем наружного освещения в городском поселении город Туймазы и  необходима для точного определения количества и состояния элементов этих систем.               Прогнозируемый объем финансирования   составляет </w:t>
      </w:r>
      <w:r w:rsidRPr="000851FA">
        <w:rPr>
          <w:rFonts w:ascii="Times New Roman" w:hAnsi="Times New Roman" w:cs="Times New Roman"/>
          <w:sz w:val="28"/>
          <w:szCs w:val="28"/>
          <w:u w:val="single"/>
        </w:rPr>
        <w:t xml:space="preserve">14 </w:t>
      </w:r>
      <w:r w:rsidRPr="000851FA">
        <w:rPr>
          <w:rFonts w:ascii="Times New Roman" w:hAnsi="Times New Roman" w:cs="Times New Roman"/>
          <w:sz w:val="28"/>
          <w:szCs w:val="28"/>
        </w:rPr>
        <w:t xml:space="preserve">млн. рублей, из них:  </w:t>
      </w:r>
    </w:p>
    <w:p w:rsidR="000851FA" w:rsidRPr="000851FA" w:rsidRDefault="000851FA" w:rsidP="000851FA">
      <w:pPr>
        <w:widowControl w:val="0"/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 xml:space="preserve">за счет средств бюджета Республики Башкортостан – </w:t>
      </w:r>
      <w:r w:rsidRPr="000851FA">
        <w:rPr>
          <w:rFonts w:ascii="Times New Roman" w:hAnsi="Times New Roman" w:cs="Times New Roman"/>
          <w:sz w:val="28"/>
          <w:szCs w:val="28"/>
          <w:u w:val="single"/>
        </w:rPr>
        <w:t>9,8</w:t>
      </w:r>
      <w:r w:rsidRPr="000851FA">
        <w:rPr>
          <w:rFonts w:ascii="Times New Roman" w:hAnsi="Times New Roman" w:cs="Times New Roman"/>
          <w:sz w:val="28"/>
          <w:szCs w:val="28"/>
        </w:rPr>
        <w:t xml:space="preserve"> млн. рублей,                </w:t>
      </w:r>
    </w:p>
    <w:p w:rsidR="000851FA" w:rsidRPr="000851FA" w:rsidRDefault="000851FA" w:rsidP="000851FA">
      <w:pPr>
        <w:widowControl w:val="0"/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 xml:space="preserve">за счет средств бюджета городского поселения город Туймазы муниципального районов Туймазинский район - </w:t>
      </w:r>
      <w:r w:rsidRPr="000851FA">
        <w:rPr>
          <w:rFonts w:ascii="Times New Roman" w:hAnsi="Times New Roman" w:cs="Times New Roman"/>
          <w:sz w:val="28"/>
          <w:szCs w:val="28"/>
          <w:u w:val="single"/>
        </w:rPr>
        <w:t xml:space="preserve">4,2 </w:t>
      </w:r>
      <w:r w:rsidRPr="000851FA">
        <w:rPr>
          <w:rFonts w:ascii="Times New Roman" w:hAnsi="Times New Roman" w:cs="Times New Roman"/>
          <w:sz w:val="28"/>
          <w:szCs w:val="28"/>
        </w:rPr>
        <w:t>млн.рублей.</w:t>
      </w:r>
    </w:p>
    <w:p w:rsidR="000851FA" w:rsidRPr="000851FA" w:rsidRDefault="000851FA" w:rsidP="000851F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 xml:space="preserve">Восстановление </w:t>
      </w:r>
      <w:r w:rsidRPr="000851FA">
        <w:rPr>
          <w:rFonts w:ascii="Times New Roman" w:hAnsi="Times New Roman" w:cs="Times New Roman"/>
          <w:color w:val="000000"/>
          <w:sz w:val="28"/>
          <w:szCs w:val="28"/>
        </w:rPr>
        <w:t>сетей наружного</w:t>
      </w:r>
      <w:r w:rsidRPr="000851FA">
        <w:rPr>
          <w:rFonts w:ascii="Times New Roman" w:hAnsi="Times New Roman" w:cs="Times New Roman"/>
          <w:sz w:val="28"/>
          <w:szCs w:val="28"/>
        </w:rPr>
        <w:t xml:space="preserve"> освещения – это замена находящегося в неисправном состоянии оборудования, трансформаторных подстанций, светоточек, и установка современных металлических опор наружного освещения (кронштейн, светильник, лампа, кабель) на новое. Все вновь устанавливаемое оборудование должно соответствовать современным требованиям нормативных документов, рекомендациям Федеральной службы </w:t>
      </w:r>
      <w:r w:rsidRPr="000851FA">
        <w:rPr>
          <w:rFonts w:ascii="Times New Roman" w:hAnsi="Times New Roman" w:cs="Times New Roman"/>
          <w:sz w:val="28"/>
          <w:szCs w:val="28"/>
        </w:rPr>
        <w:lastRenderedPageBreak/>
        <w:t>по экологическому, технологическому и атомному надзору, представлять из себя новейшие разработки в сфере организации уличного освещения.</w:t>
      </w:r>
    </w:p>
    <w:p w:rsidR="000851FA" w:rsidRPr="000851FA" w:rsidRDefault="000851FA" w:rsidP="000851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 xml:space="preserve">Реальную экономию электроэнергии дает замена устаревших светильников с ртутными дуговыми разрядными лампами (далее – ДРЛ)       на светильники с натриевыми лампами (далее – ДНаТ), светодиодные светильники.                  </w:t>
      </w:r>
    </w:p>
    <w:p w:rsidR="000851FA" w:rsidRPr="000851FA" w:rsidRDefault="000851FA" w:rsidP="000851F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 xml:space="preserve">Принятие на обслуживание и восстановление бесхозных </w:t>
      </w:r>
      <w:r w:rsidRPr="000851FA">
        <w:rPr>
          <w:rFonts w:ascii="Times New Roman" w:hAnsi="Times New Roman" w:cs="Times New Roman"/>
          <w:color w:val="000000"/>
          <w:sz w:val="28"/>
          <w:szCs w:val="28"/>
        </w:rPr>
        <w:t>сетей наружного</w:t>
      </w:r>
      <w:r w:rsidRPr="000851F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851FA">
        <w:rPr>
          <w:rFonts w:ascii="Times New Roman" w:hAnsi="Times New Roman" w:cs="Times New Roman"/>
          <w:sz w:val="28"/>
          <w:szCs w:val="28"/>
        </w:rPr>
        <w:t>освещения заключается в оформлении необходимых документов, определении собственника и балансодержателя,  проведении инвентаризации и внесении данных в муниципальную базу, осуществлении восстановительных работ.</w:t>
      </w:r>
    </w:p>
    <w:p w:rsidR="000851FA" w:rsidRPr="000851FA" w:rsidRDefault="000851FA" w:rsidP="000851F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851FA" w:rsidRPr="000851FA" w:rsidRDefault="000851FA" w:rsidP="000851F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851FA">
        <w:rPr>
          <w:rFonts w:ascii="Times New Roman" w:hAnsi="Times New Roman" w:cs="Times New Roman"/>
          <w:sz w:val="28"/>
          <w:szCs w:val="28"/>
        </w:rPr>
        <w:t xml:space="preserve">-й этап реализации Программы (2013-2015 годы) </w:t>
      </w:r>
    </w:p>
    <w:p w:rsidR="000851FA" w:rsidRPr="000851FA" w:rsidRDefault="000851FA" w:rsidP="000851F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 xml:space="preserve">Реализация программ подразумевает строительство новых,  реконструкцию и модернизацию существующих систем </w:t>
      </w:r>
      <w:r w:rsidRPr="000851FA">
        <w:rPr>
          <w:rFonts w:ascii="Times New Roman" w:hAnsi="Times New Roman" w:cs="Times New Roman"/>
          <w:color w:val="000000"/>
          <w:sz w:val="28"/>
          <w:szCs w:val="28"/>
        </w:rPr>
        <w:t>наружного освещения</w:t>
      </w:r>
      <w:r w:rsidRPr="000851FA">
        <w:rPr>
          <w:rFonts w:ascii="Times New Roman" w:hAnsi="Times New Roman" w:cs="Times New Roman"/>
          <w:sz w:val="28"/>
          <w:szCs w:val="28"/>
        </w:rPr>
        <w:t xml:space="preserve"> с применением современных энергоэффективных технологий и материалов.</w:t>
      </w:r>
    </w:p>
    <w:p w:rsidR="000851FA" w:rsidRPr="000851FA" w:rsidRDefault="000851FA" w:rsidP="000851F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 xml:space="preserve">Программа реализуется с 2011 по </w:t>
      </w:r>
      <w:smartTag w:uri="urn:schemas-microsoft-com:office:smarttags" w:element="metricconverter">
        <w:smartTagPr>
          <w:attr w:name="ProductID" w:val="2015 г"/>
        </w:smartTagPr>
        <w:r w:rsidRPr="000851FA">
          <w:rPr>
            <w:rFonts w:ascii="Times New Roman" w:hAnsi="Times New Roman" w:cs="Times New Roman"/>
            <w:sz w:val="28"/>
            <w:szCs w:val="28"/>
          </w:rPr>
          <w:t>2015 г</w:t>
        </w:r>
      </w:smartTag>
      <w:r w:rsidRPr="000851FA">
        <w:rPr>
          <w:rFonts w:ascii="Times New Roman" w:hAnsi="Times New Roman" w:cs="Times New Roman"/>
          <w:sz w:val="28"/>
          <w:szCs w:val="28"/>
        </w:rPr>
        <w:t>.г.</w:t>
      </w:r>
    </w:p>
    <w:p w:rsidR="000851FA" w:rsidRPr="000851FA" w:rsidRDefault="000851FA" w:rsidP="000851F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 xml:space="preserve">Реализации Программы (2011-2015 годы) подразумевает  строительство новых,  реконструкцию и модернизацию существующих систем </w:t>
      </w:r>
      <w:r w:rsidRPr="000851FA">
        <w:rPr>
          <w:rFonts w:ascii="Times New Roman" w:hAnsi="Times New Roman" w:cs="Times New Roman"/>
          <w:color w:val="000000"/>
          <w:sz w:val="28"/>
          <w:szCs w:val="28"/>
        </w:rPr>
        <w:t>наружного освещения</w:t>
      </w:r>
      <w:r w:rsidRPr="000851FA">
        <w:rPr>
          <w:rFonts w:ascii="Times New Roman" w:hAnsi="Times New Roman" w:cs="Times New Roman"/>
          <w:sz w:val="28"/>
          <w:szCs w:val="28"/>
        </w:rPr>
        <w:t xml:space="preserve"> с применением современных энергоэффективных технологий и материалов.</w:t>
      </w:r>
    </w:p>
    <w:p w:rsidR="000851FA" w:rsidRPr="000851FA" w:rsidRDefault="000851FA" w:rsidP="000851F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 xml:space="preserve">Восстановление </w:t>
      </w:r>
      <w:r w:rsidRPr="000851FA">
        <w:rPr>
          <w:rFonts w:ascii="Times New Roman" w:hAnsi="Times New Roman" w:cs="Times New Roman"/>
          <w:color w:val="000000"/>
          <w:sz w:val="28"/>
          <w:szCs w:val="28"/>
        </w:rPr>
        <w:t>сетей наружного</w:t>
      </w:r>
      <w:r w:rsidRPr="000851FA">
        <w:rPr>
          <w:rFonts w:ascii="Times New Roman" w:hAnsi="Times New Roman" w:cs="Times New Roman"/>
          <w:sz w:val="28"/>
          <w:szCs w:val="28"/>
        </w:rPr>
        <w:t xml:space="preserve"> освещения – это замена находящегося в неисправном состоянии оборудования светоточек (кронштейн, светильник, лампа, кабель, в некоторых случаях – опора) на новое. Все вновь устанавливаемое оборудование должно соответствовать современным требованиям нормативных документов, рекомендациям Федеральной службы по экологическому, технологическому и атомному надзору, представлять из себя новейшие разработки в сфере организации уличного освещения.</w:t>
      </w:r>
    </w:p>
    <w:p w:rsidR="000851FA" w:rsidRPr="000851FA" w:rsidRDefault="000851FA" w:rsidP="000851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 xml:space="preserve">Реальную экономию электроэнергии дает замена устаревших светильников с ртутными дуговыми разрядными лампами (далее – ДРЛ)       на светильники с натриевыми лампами (далее – ДНаТ), светодиодные светильники.                  </w:t>
      </w:r>
    </w:p>
    <w:p w:rsidR="000851FA" w:rsidRPr="000851FA" w:rsidRDefault="000851FA" w:rsidP="000851F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 xml:space="preserve">Принятие на обслуживание и восстановление бесхозных </w:t>
      </w:r>
      <w:r w:rsidRPr="000851FA">
        <w:rPr>
          <w:rFonts w:ascii="Times New Roman" w:hAnsi="Times New Roman" w:cs="Times New Roman"/>
          <w:color w:val="000000"/>
          <w:sz w:val="28"/>
          <w:szCs w:val="28"/>
        </w:rPr>
        <w:t>сетей наружного</w:t>
      </w:r>
      <w:r w:rsidRPr="000851F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851FA">
        <w:rPr>
          <w:rFonts w:ascii="Times New Roman" w:hAnsi="Times New Roman" w:cs="Times New Roman"/>
          <w:sz w:val="28"/>
          <w:szCs w:val="28"/>
        </w:rPr>
        <w:t>освещения заключается в оформлении необходимых документов, определении собственника и балансодержателя,  проведении инвентаризации и внесении данных в муниципальную базу, осуществлении восстановительных работ.</w:t>
      </w:r>
    </w:p>
    <w:p w:rsidR="000851FA" w:rsidRPr="000851FA" w:rsidRDefault="000851FA" w:rsidP="000851F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lastRenderedPageBreak/>
        <w:t>В ходе реконструкции и модернизации систем наружного освещения выполняются работы с использованием современных технологий и материалов, внедрение  автоматизированных систем управления  наружным освещением, которые  позволят снизить затраты на контроль, включение/выключение систем освещения, а также использовать двухставочный  тариф для оплаты потребленной электроэнергии, что уменьшит расходы денежных средств по данному направлению.</w:t>
      </w:r>
    </w:p>
    <w:p w:rsidR="000851FA" w:rsidRPr="000851FA" w:rsidRDefault="000851FA" w:rsidP="000851F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Мероприятия по реконструкции и модернизации систем наружного освещения включают в себя замену существующих питательных пунктов на пункты нового образца, модернизацию диспетчерских пультов, создание систем управления на основе нового программного обеспечения с использованием электронных карт и информации, полученной при инвентаризации систем наружного освещения.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В ходе выполнения Программы будут производить: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поэтапное снижение количества осветительных приборов со сроком службы более нормативного и с неэкономичными источниками света;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замена аварийных опор на железобетонные или  металлические опоры с цинковым покрытием;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 xml:space="preserve">замена действующих </w:t>
      </w:r>
      <w:r w:rsidRPr="000851FA">
        <w:rPr>
          <w:rFonts w:ascii="Times New Roman" w:hAnsi="Times New Roman" w:cs="Times New Roman"/>
          <w:color w:val="000000"/>
          <w:sz w:val="28"/>
          <w:szCs w:val="28"/>
        </w:rPr>
        <w:t>сетей наружного освещения</w:t>
      </w:r>
      <w:r w:rsidRPr="000851FA">
        <w:rPr>
          <w:rFonts w:ascii="Times New Roman" w:hAnsi="Times New Roman" w:cs="Times New Roman"/>
          <w:sz w:val="28"/>
          <w:szCs w:val="28"/>
        </w:rPr>
        <w:t>, выработавших срок эксплуатации;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 xml:space="preserve">замена </w:t>
      </w:r>
      <w:r w:rsidRPr="000851FA">
        <w:rPr>
          <w:rFonts w:ascii="Times New Roman" w:hAnsi="Times New Roman" w:cs="Times New Roman"/>
          <w:color w:val="000000"/>
          <w:sz w:val="28"/>
          <w:szCs w:val="28"/>
        </w:rPr>
        <w:t>сетей</w:t>
      </w:r>
      <w:r w:rsidRPr="000851FA">
        <w:rPr>
          <w:rFonts w:ascii="Times New Roman" w:hAnsi="Times New Roman" w:cs="Times New Roman"/>
          <w:sz w:val="28"/>
          <w:szCs w:val="28"/>
        </w:rPr>
        <w:t xml:space="preserve"> с неизолированным проводом на самонесущий изолированный провод;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модернизация систем управления наружным освещением.</w:t>
      </w:r>
    </w:p>
    <w:p w:rsidR="000851FA" w:rsidRPr="000851FA" w:rsidRDefault="000851FA" w:rsidP="000851FA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 xml:space="preserve">Замена существующих светильников на светильники                                      с высокоэнергоэкономичными лампами позволит существенно повысить освещенность территорий населенных пунктов, снизить нагрузку на электрические сети и расход электроэнергии, особенно в осенне-зимний период.  Вопросы энергосбережения при этом должны решаться в первую очередь за счет применения экономичных приборов с улучшенными светотехническими параметрами. Важно, чтобы освещение было экономичным, долговременным и простым  в обслуживании. 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 xml:space="preserve">Анализ затрат на создание и эксплуатацию установок наружного освещения показывает, что их главную часть составляет стоимость потребленной электроэнергии. </w:t>
      </w:r>
    </w:p>
    <w:p w:rsidR="000851FA" w:rsidRPr="000851FA" w:rsidRDefault="000851FA" w:rsidP="000851F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 xml:space="preserve">Положительный экономический эффект реализации Программы основан на сокращении удельных текущих затрат на содержание систем наружного освещения путем перехода на более экономичные элементы освещения при сохранении аналогичных технических показателей,                  а в отдельных случаях и при их улучшении. Благодаря более высокому </w:t>
      </w:r>
      <w:r w:rsidRPr="000851FA">
        <w:rPr>
          <w:rFonts w:ascii="Times New Roman" w:hAnsi="Times New Roman" w:cs="Times New Roman"/>
          <w:sz w:val="28"/>
          <w:szCs w:val="28"/>
        </w:rPr>
        <w:lastRenderedPageBreak/>
        <w:t>световому потоку на единицу мощности можно достигнуть нормативной освещенности дорожного покрытия с меньшими затратами электрической энергии.</w:t>
      </w:r>
    </w:p>
    <w:p w:rsidR="000851FA" w:rsidRPr="000851FA" w:rsidRDefault="000851FA" w:rsidP="000851F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При реализации Программы предполагается использовать светотехническое оборудование с намного большим сроком службы, чем применяемое на сегодняшний день, что позволит значительно реже производить его замену.</w:t>
      </w:r>
    </w:p>
    <w:p w:rsidR="000851FA" w:rsidRPr="000851FA" w:rsidRDefault="000851FA" w:rsidP="000851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Проведение работ по снижению потерь электричества                                     в распределительных сетях наружного освещения требует замены неизолированных воздушных алюминиевых проводов на самонесущий изолированный провод (далее -  СИП). СИП отличается легкостью и маневренностью в монтаже, снижением потерь напряжения в 3 раза, продолжительной эксплуатацией без ремонта и дополнительных затрат, повышенной надежностью в зонах снегопадов и ледообразования, сохранением механической прочности и электрических параметров при температурах от минус 65</w:t>
      </w:r>
      <w:r w:rsidRPr="000851F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0851FA">
        <w:rPr>
          <w:rFonts w:ascii="Times New Roman" w:hAnsi="Times New Roman" w:cs="Times New Roman"/>
          <w:sz w:val="28"/>
          <w:szCs w:val="28"/>
        </w:rPr>
        <w:t>С до плюс 85</w:t>
      </w:r>
      <w:r w:rsidRPr="000851F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0851FA">
        <w:rPr>
          <w:rFonts w:ascii="Times New Roman" w:hAnsi="Times New Roman" w:cs="Times New Roman"/>
          <w:sz w:val="28"/>
          <w:szCs w:val="28"/>
        </w:rPr>
        <w:t>С, полной влагонепроницаемостью. Срок службы СИП - 50 лет.</w:t>
      </w:r>
    </w:p>
    <w:p w:rsidR="000851FA" w:rsidRPr="000851FA" w:rsidRDefault="000851FA" w:rsidP="000851F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 xml:space="preserve">Использование СИП позволит снизить потери электроэнергии </w:t>
      </w:r>
      <w:r w:rsidRPr="000851FA">
        <w:rPr>
          <w:rFonts w:ascii="Times New Roman" w:hAnsi="Times New Roman" w:cs="Times New Roman"/>
          <w:color w:val="000000"/>
          <w:sz w:val="28"/>
          <w:szCs w:val="28"/>
        </w:rPr>
        <w:t xml:space="preserve">в сетях наружного освещения </w:t>
      </w:r>
      <w:r w:rsidRPr="000851FA">
        <w:rPr>
          <w:rFonts w:ascii="Times New Roman" w:hAnsi="Times New Roman" w:cs="Times New Roman"/>
          <w:sz w:val="28"/>
          <w:szCs w:val="28"/>
        </w:rPr>
        <w:t>и повысить электробезопасность населения, заметно уменьшить число внезапных отказов, сократить затраты на их ликвидацию.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Реализация Программы позволит: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значительно сократить эксплуатационные затраты по техническому обслуживанию установок наружного освещения;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повысить надежность и эффективность установок наружного освещения городского поселения город Туймазы муниципального района Туймазинский район  Республики Башкортостан, снизив при этом эксплуатационные затраты;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сократить расходы местного бюджета на электропотребление установок наружного освещения городского поселения город Туймазы муниципального района Туймазинский район  Республики Башкортостан.</w:t>
      </w:r>
    </w:p>
    <w:p w:rsidR="000851FA" w:rsidRPr="000851FA" w:rsidRDefault="000851FA" w:rsidP="000851FA">
      <w:pPr>
        <w:spacing w:after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51FA" w:rsidRPr="000851FA" w:rsidRDefault="000851FA" w:rsidP="000851FA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 xml:space="preserve"> 4. Ресурсное обеспечение Программы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При выделении средств федерального республиканского бюджета условия софинансирования будут пересмотрены в сторону уменьшения долей местного бюджета.</w:t>
      </w:r>
    </w:p>
    <w:p w:rsidR="000851FA" w:rsidRPr="000851FA" w:rsidRDefault="000851FA" w:rsidP="000851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Финансирование мероприятий Программы за счет бюджетных средств осуществляется через государственного заказчика Программы -  Министерство жилищно-коммунального хозяйства Республики Башкортостан.</w:t>
      </w:r>
    </w:p>
    <w:p w:rsidR="000851FA" w:rsidRPr="000851FA" w:rsidRDefault="000851FA" w:rsidP="000851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lastRenderedPageBreak/>
        <w:t>Объемы финансирования Программы подлежат ежегодной корректировке с учетом возможностей бюджета городского поселения город Туймазы муниципального района Туймазинский район  Республики Башкортостан.</w:t>
      </w:r>
    </w:p>
    <w:p w:rsidR="000851FA" w:rsidRPr="000851FA" w:rsidRDefault="000851FA" w:rsidP="000851FA">
      <w:pPr>
        <w:spacing w:after="0"/>
        <w:rPr>
          <w:rFonts w:ascii="Times New Roman" w:hAnsi="Times New Roman" w:cs="Times New Roman"/>
          <w:sz w:val="28"/>
          <w:szCs w:val="28"/>
        </w:rPr>
        <w:sectPr w:rsidR="000851FA" w:rsidRPr="000851FA">
          <w:footnotePr>
            <w:numRestart w:val="eachPage"/>
          </w:footnotePr>
          <w:pgSz w:w="11906" w:h="16838"/>
          <w:pgMar w:top="1134" w:right="851" w:bottom="1134" w:left="1701" w:header="709" w:footer="709" w:gutter="0"/>
          <w:cols w:space="720"/>
        </w:sectPr>
      </w:pPr>
    </w:p>
    <w:p w:rsidR="000851FA" w:rsidRPr="000851FA" w:rsidRDefault="000851FA" w:rsidP="000851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851FA" w:rsidRPr="000851FA" w:rsidRDefault="000851FA" w:rsidP="000851FA">
      <w:pPr>
        <w:spacing w:after="0"/>
        <w:ind w:left="357"/>
        <w:jc w:val="center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5. Механизм реализации Программы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Заказчик Программы обеспечивает: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эффективное использование средств, выделяемых на реализацию Программы;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нормативно-правовое, информационное и организационное сопровождение выполнения программных мероприятий.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Заказчик Программы ежегодно в установленном порядке на основании отчетов по выполнению работ по модернизации и строительству сетей наружного освещению представляет в Совет м городского поселения город Туймазы муниципального района Туймазинский район  Республики Башкортостан отчет о ходе реализации Программы за отчетный финансовый год по установленной форме  и следующим показателям: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информация о достижении значений целевых индикаторов реализации Программы;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информация о финансировании Программы.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Годовой отчет должен содержать пояснительную записку, в которой отражаются: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сведения о результатах реализации Программы за отчетный год;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данные о целевом использовании бюджетных средств;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сведения о соответствии результатов реализации Программы фактическим затратам на ее реализацию;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сведения о соответствии фактических значений основных целевых индикаторов планируемым значениям, установленным при утверждении Программы;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информация о ходе и полноте выполнения программных мероприятий;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оценка эффективности результатов реализации Программы.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Исполнители Программы - Администрация городского поселения город Туймазы муниципального района Туймазинский район  Республики Башкортостан осуществляют: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эффективное и целевое использование бюджетных средств, выделенных на реализацию Программы;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софинансирование расходов по выполнению программных мероприятий из местного бюджета  в объемах, предусмотренных Программой;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lastRenderedPageBreak/>
        <w:t>подготовку предложений в перечень объектов ремонта, строительства, реконструкции  и модернизации систем наружного освещения городского поселения город Туймазы муниципального района Туймазинский район  Республики Башкортостан на очередной финансовый год, обоснований для отбора первоочередных объектов, финансируемых в рамках Программы в очередном финансовом году, защиту этих предложений в соответствующих органах исполнительной власти Республики Башкортостан;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отбор подрядчиков по исполнению программных мероприятий                     на конкурсной основе в порядке, установленном законодательством;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мониторинг и информационно-аналитическое обеспечение реализации мероприятий Программы;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подготовку в установленные сроки предусмотренных Программой отчетов о ходе ее реализации и представление их в Министерство жилищно-коммунального хозяйства Республики Башкортостан.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Выделение субсидий из бюджета Республики Башкортостан на ремонт, строительство, реконструкцию и модернизацию систем наружного освещения городского поселения город Туймазы муниципального района Туймазинский район  Республики Башкортостан осуществляется при наличии разработанной и утвержденной в установленном порядке проектно-сметной документации, а также при выделении средств из местного бюджета в объемах, предусмотренных Программой. При этом сумма средств бюджета Республики Башкортостан, направляемая на финансирование капитального ремонта, строительства, реконструкции  и модернизации систем наружного освещения, предусматривается в размере, установленном Программой.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Для формирования перечня объектов ремонта, строительства, реконструкции и модернизации систем наружного освещения населенных пунктов муниципального района в соответствии с утвержденным объемом финансирования Программы Администрация городского поселения город Туймазы муниципального района Туймазинский район  Республики Башкортостан ежегодно направляют свои предложения в Министерство жилищно-коммунального хозяйства Республики Башкортостан.</w:t>
      </w:r>
    </w:p>
    <w:p w:rsidR="000851FA" w:rsidRPr="000851FA" w:rsidRDefault="000851FA" w:rsidP="000851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51FA" w:rsidRPr="000851FA" w:rsidRDefault="000851FA" w:rsidP="000851FA">
      <w:pPr>
        <w:tabs>
          <w:tab w:val="num" w:pos="720"/>
        </w:tabs>
        <w:spacing w:after="0"/>
        <w:ind w:left="720" w:hanging="360"/>
        <w:jc w:val="center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6. Целевые индикаторы Программы</w:t>
      </w:r>
    </w:p>
    <w:p w:rsidR="000851FA" w:rsidRPr="000851FA" w:rsidRDefault="000851FA" w:rsidP="000851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Во всех случаях расчеты производятся на основании данных, представляемых Администрацией городского поселения город Туймазы муниципального района Туймазинский район  Республики Башкортостан и выражаются в процентах.</w:t>
      </w:r>
    </w:p>
    <w:p w:rsidR="000851FA" w:rsidRPr="000851FA" w:rsidRDefault="000851FA" w:rsidP="000851FA">
      <w:pPr>
        <w:tabs>
          <w:tab w:val="num" w:pos="1428"/>
        </w:tabs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 xml:space="preserve">6.1. Доля освещенных частей улиц, проездов в городском поселении город Туймазы муниципального района Туймазинский район  Республики </w:t>
      </w:r>
      <w:r w:rsidRPr="000851FA">
        <w:rPr>
          <w:rFonts w:ascii="Times New Roman" w:hAnsi="Times New Roman" w:cs="Times New Roman"/>
          <w:sz w:val="28"/>
          <w:szCs w:val="28"/>
        </w:rPr>
        <w:lastRenderedPageBreak/>
        <w:t>Башкортостан рассчитывается как отношение общей протяженности улиц, проездов в городском поселении город Туймазы к общей протяженности освещенных частей улиц, проездов городского поселения город Туймазы.</w:t>
      </w:r>
    </w:p>
    <w:p w:rsidR="000851FA" w:rsidRPr="000851FA" w:rsidRDefault="000851FA" w:rsidP="000851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6.2. Доля светильников наружного освещения с лампами накаливания рассчитывается как отношение количества светильников наружного освещения с лампами накаливания  к общему количеству светильников наружного освещения в городском поселении город Туймазы.</w:t>
      </w:r>
    </w:p>
    <w:p w:rsidR="000851FA" w:rsidRPr="000851FA" w:rsidRDefault="000851FA" w:rsidP="000851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6.3. Доля светильников наружного освещения с ртутными  лампами рассчитывается как отношение количества светильников наружного освещения с ртутными лампами  к общему количеству светильников наружного освещения в городском поселении город Туймазы.</w:t>
      </w:r>
    </w:p>
    <w:p w:rsidR="000851FA" w:rsidRPr="000851FA" w:rsidRDefault="000851FA" w:rsidP="000851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6.4. Доля светильников наружного освещения с натриевыми лампами рассчитывается как отношение количества светильников наружного освещения с натриевыми лампами к общему количеству светильников наружного освещения в городском поселении город Туймазы.</w:t>
      </w:r>
    </w:p>
    <w:p w:rsidR="000851FA" w:rsidRPr="000851FA" w:rsidRDefault="000851FA" w:rsidP="000851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6.5. Доля  светодиодных светильников наружного освещения рассчитывается как отношение количества светодиодных светильников наружного освещения к общему количеству светильников наружного освещения в городском поселении город Туймазы.</w:t>
      </w:r>
    </w:p>
    <w:p w:rsidR="000851FA" w:rsidRPr="000851FA" w:rsidRDefault="000851FA" w:rsidP="000851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>6.6. Доля других светильников наружного освещения</w:t>
      </w:r>
      <w:r w:rsidRPr="000851FA">
        <w:rPr>
          <w:rStyle w:val="a8"/>
          <w:rFonts w:ascii="Times New Roman" w:hAnsi="Times New Roman" w:cs="Times New Roman"/>
          <w:sz w:val="28"/>
          <w:szCs w:val="28"/>
        </w:rPr>
        <w:footnoteReference w:id="2"/>
      </w:r>
      <w:r w:rsidRPr="000851FA">
        <w:rPr>
          <w:rFonts w:ascii="Times New Roman" w:hAnsi="Times New Roman" w:cs="Times New Roman"/>
          <w:sz w:val="28"/>
          <w:szCs w:val="28"/>
        </w:rPr>
        <w:t xml:space="preserve"> рассчитывается как отношение количества других светильников наружного освещения к общему количеству светильников наружного освещения в городском поселении город Туймазы.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 xml:space="preserve">7. Оценка социально-экономической эффективности 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 xml:space="preserve"> реализации Программы</w:t>
      </w:r>
    </w:p>
    <w:p w:rsidR="000851FA" w:rsidRPr="000851FA" w:rsidRDefault="000851FA" w:rsidP="000851FA">
      <w:pPr>
        <w:autoSpaceDE w:val="0"/>
        <w:autoSpaceDN w:val="0"/>
        <w:adjustRightInd w:val="0"/>
        <w:spacing w:before="120" w:after="0"/>
        <w:ind w:firstLine="540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851FA">
        <w:rPr>
          <w:rFonts w:ascii="Times New Roman" w:hAnsi="Times New Roman" w:cs="Times New Roman"/>
          <w:bCs/>
          <w:sz w:val="28"/>
          <w:szCs w:val="28"/>
        </w:rPr>
        <w:t>Оценка социально-экономической эффективности реализации Программы будет производиться ее заказчиком на основе соотношения установленных Программой значений целевых индикаторов ее реализации с их фактически достигнутыми значениями по следующей формуле:</w:t>
      </w:r>
    </w:p>
    <w:p w:rsidR="000851FA" w:rsidRPr="000851FA" w:rsidRDefault="000851FA" w:rsidP="000851FA">
      <w:pPr>
        <w:autoSpaceDE w:val="0"/>
        <w:autoSpaceDN w:val="0"/>
        <w:adjustRightInd w:val="0"/>
        <w:spacing w:before="120" w:after="0"/>
        <w:ind w:firstLine="540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0851FA" w:rsidRPr="000851FA" w:rsidRDefault="000851FA" w:rsidP="000851FA">
      <w:pPr>
        <w:pStyle w:val="ConsPlusNonformat"/>
        <w:widowControl/>
        <w:rPr>
          <w:rFonts w:ascii="Times New Roman" w:hAnsi="Times New Roman" w:cs="Times New Roman"/>
          <w:sz w:val="28"/>
          <w:szCs w:val="28"/>
          <w:vertAlign w:val="superscript"/>
          <w:lang w:val="en-US"/>
        </w:rPr>
      </w:pPr>
      <w:r w:rsidRPr="000851F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0851F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851FA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1</w:t>
      </w:r>
      <w:r w:rsidRPr="000851FA">
        <w:rPr>
          <w:rFonts w:ascii="Times New Roman" w:hAnsi="Times New Roman" w:cs="Times New Roman"/>
          <w:sz w:val="28"/>
          <w:szCs w:val="28"/>
          <w:vertAlign w:val="superscript"/>
        </w:rPr>
        <w:t>ф</w:t>
      </w:r>
      <w:r w:rsidRPr="000851FA">
        <w:rPr>
          <w:rFonts w:ascii="Times New Roman" w:hAnsi="Times New Roman" w:cs="Times New Roman"/>
          <w:sz w:val="28"/>
          <w:szCs w:val="28"/>
          <w:lang w:val="en-US"/>
        </w:rPr>
        <w:t xml:space="preserve">    I</w:t>
      </w:r>
      <w:r w:rsidRPr="000851FA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0851FA">
        <w:rPr>
          <w:rFonts w:ascii="Times New Roman" w:hAnsi="Times New Roman" w:cs="Times New Roman"/>
          <w:sz w:val="28"/>
          <w:szCs w:val="28"/>
          <w:vertAlign w:val="superscript"/>
        </w:rPr>
        <w:t>ф</w:t>
      </w:r>
      <w:r w:rsidRPr="000851FA">
        <w:rPr>
          <w:rFonts w:ascii="Times New Roman" w:hAnsi="Times New Roman" w:cs="Times New Roman"/>
          <w:sz w:val="28"/>
          <w:szCs w:val="28"/>
          <w:lang w:val="en-US"/>
        </w:rPr>
        <w:t xml:space="preserve">        I</w:t>
      </w:r>
      <w:r w:rsidRPr="000851FA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r w:rsidRPr="000851FA">
        <w:rPr>
          <w:rFonts w:ascii="Times New Roman" w:hAnsi="Times New Roman" w:cs="Times New Roman"/>
          <w:sz w:val="28"/>
          <w:szCs w:val="28"/>
          <w:vertAlign w:val="superscript"/>
        </w:rPr>
        <w:t>ф</w:t>
      </w:r>
    </w:p>
    <w:p w:rsidR="000851FA" w:rsidRPr="000851FA" w:rsidRDefault="000851FA" w:rsidP="000851FA">
      <w:pPr>
        <w:pStyle w:val="ConsPlusNonformat"/>
        <w:widowControl/>
        <w:rPr>
          <w:rFonts w:ascii="Times New Roman" w:hAnsi="Times New Roman" w:cs="Times New Roman"/>
          <w:sz w:val="28"/>
          <w:szCs w:val="28"/>
          <w:lang w:val="en-US"/>
        </w:rPr>
      </w:pPr>
      <w:r w:rsidRPr="000851F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--- + --- + ...---</w:t>
      </w:r>
    </w:p>
    <w:p w:rsidR="000851FA" w:rsidRPr="000851FA" w:rsidRDefault="000851FA" w:rsidP="000851FA">
      <w:pPr>
        <w:pStyle w:val="ConsPlusNonformat"/>
        <w:widowControl/>
        <w:rPr>
          <w:rFonts w:ascii="Times New Roman" w:hAnsi="Times New Roman" w:cs="Times New Roman"/>
          <w:sz w:val="28"/>
          <w:szCs w:val="28"/>
          <w:vertAlign w:val="superscript"/>
          <w:lang w:val="en-US"/>
        </w:rPr>
      </w:pPr>
      <w:r w:rsidRPr="000851F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I</w:t>
      </w:r>
      <w:r w:rsidRPr="000851FA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1</w:t>
      </w:r>
      <w:r w:rsidRPr="000851FA">
        <w:rPr>
          <w:rFonts w:ascii="Times New Roman" w:hAnsi="Times New Roman" w:cs="Times New Roman"/>
          <w:sz w:val="28"/>
          <w:szCs w:val="28"/>
          <w:vertAlign w:val="superscript"/>
        </w:rPr>
        <w:t>н</w:t>
      </w:r>
      <w:r w:rsidRPr="000851FA">
        <w:rPr>
          <w:rFonts w:ascii="Times New Roman" w:hAnsi="Times New Roman" w:cs="Times New Roman"/>
          <w:sz w:val="28"/>
          <w:szCs w:val="28"/>
          <w:lang w:val="en-US"/>
        </w:rPr>
        <w:t xml:space="preserve">    I</w:t>
      </w:r>
      <w:r w:rsidRPr="000851FA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0851FA">
        <w:rPr>
          <w:rFonts w:ascii="Times New Roman" w:hAnsi="Times New Roman" w:cs="Times New Roman"/>
          <w:sz w:val="28"/>
          <w:szCs w:val="28"/>
          <w:vertAlign w:val="superscript"/>
        </w:rPr>
        <w:t>н</w:t>
      </w:r>
      <w:r w:rsidRPr="000851FA">
        <w:rPr>
          <w:rFonts w:ascii="Times New Roman" w:hAnsi="Times New Roman" w:cs="Times New Roman"/>
          <w:sz w:val="28"/>
          <w:szCs w:val="28"/>
          <w:lang w:val="en-US"/>
        </w:rPr>
        <w:t xml:space="preserve">        I</w:t>
      </w:r>
      <w:r w:rsidRPr="000851FA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r w:rsidRPr="000851FA">
        <w:rPr>
          <w:rFonts w:ascii="Times New Roman" w:hAnsi="Times New Roman" w:cs="Times New Roman"/>
          <w:sz w:val="28"/>
          <w:szCs w:val="28"/>
          <w:vertAlign w:val="superscript"/>
        </w:rPr>
        <w:t>н</w:t>
      </w:r>
    </w:p>
    <w:p w:rsidR="000851FA" w:rsidRPr="000851FA" w:rsidRDefault="000851FA" w:rsidP="000851F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</w:t>
      </w:r>
      <w:r w:rsidRPr="000851FA">
        <w:rPr>
          <w:rFonts w:ascii="Times New Roman" w:hAnsi="Times New Roman" w:cs="Times New Roman"/>
          <w:sz w:val="28"/>
          <w:szCs w:val="28"/>
        </w:rPr>
        <w:t xml:space="preserve">Э  = -------------------- </w:t>
      </w:r>
      <w:r w:rsidRPr="000851FA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0851FA">
        <w:rPr>
          <w:rFonts w:ascii="Times New Roman" w:hAnsi="Times New Roman" w:cs="Times New Roman"/>
          <w:sz w:val="28"/>
          <w:szCs w:val="28"/>
        </w:rPr>
        <w:t xml:space="preserve"> 100%, где:</w:t>
      </w:r>
    </w:p>
    <w:p w:rsidR="000851FA" w:rsidRPr="000851FA" w:rsidRDefault="000851FA" w:rsidP="000851F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 xml:space="preserve">                                         n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851FA">
        <w:rPr>
          <w:rFonts w:ascii="Times New Roman" w:hAnsi="Times New Roman" w:cs="Times New Roman"/>
          <w:bCs/>
          <w:sz w:val="28"/>
          <w:szCs w:val="28"/>
        </w:rPr>
        <w:t>Э - эффективность реализации Программы (проценты);</w:t>
      </w:r>
    </w:p>
    <w:p w:rsidR="000851FA" w:rsidRPr="000851FA" w:rsidRDefault="000851FA" w:rsidP="000851FA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lastRenderedPageBreak/>
        <w:t xml:space="preserve">   I</w:t>
      </w:r>
      <w:r w:rsidRPr="000851FA">
        <w:rPr>
          <w:rFonts w:ascii="Times New Roman" w:hAnsi="Times New Roman" w:cs="Times New Roman"/>
          <w:b/>
          <w:sz w:val="28"/>
          <w:szCs w:val="28"/>
          <w:vertAlign w:val="superscript"/>
        </w:rPr>
        <w:t>1ф</w:t>
      </w:r>
      <w:r w:rsidRPr="000851FA">
        <w:rPr>
          <w:rFonts w:ascii="Times New Roman" w:hAnsi="Times New Roman" w:cs="Times New Roman"/>
          <w:sz w:val="28"/>
          <w:szCs w:val="28"/>
        </w:rPr>
        <w:t xml:space="preserve">  - фактическое значение индикатора, достигнутое в ходе реализации Программы;</w:t>
      </w:r>
    </w:p>
    <w:p w:rsidR="000851FA" w:rsidRPr="000851FA" w:rsidRDefault="000851FA" w:rsidP="000851F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851FA">
        <w:rPr>
          <w:rFonts w:ascii="Times New Roman" w:hAnsi="Times New Roman" w:cs="Times New Roman"/>
          <w:sz w:val="28"/>
          <w:szCs w:val="28"/>
        </w:rPr>
        <w:tab/>
        <w:t xml:space="preserve"> I</w:t>
      </w:r>
      <w:r w:rsidRPr="000851FA">
        <w:rPr>
          <w:rFonts w:ascii="Times New Roman" w:hAnsi="Times New Roman" w:cs="Times New Roman"/>
          <w:sz w:val="28"/>
          <w:szCs w:val="28"/>
          <w:vertAlign w:val="superscript"/>
        </w:rPr>
        <w:t>1н</w:t>
      </w:r>
      <w:r w:rsidRPr="000851FA">
        <w:rPr>
          <w:rFonts w:ascii="Times New Roman" w:hAnsi="Times New Roman" w:cs="Times New Roman"/>
          <w:sz w:val="28"/>
          <w:szCs w:val="28"/>
        </w:rPr>
        <w:t xml:space="preserve">   - значение целевого индикатора, установленное Программой    (см. таблицу);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851FA">
        <w:rPr>
          <w:rFonts w:ascii="Times New Roman" w:hAnsi="Times New Roman" w:cs="Times New Roman"/>
          <w:bCs/>
          <w:sz w:val="28"/>
          <w:szCs w:val="28"/>
        </w:rPr>
        <w:t>n - количество целевых индикаторов Программы.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708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708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851FA">
        <w:rPr>
          <w:rFonts w:ascii="Times New Roman" w:hAnsi="Times New Roman" w:cs="Times New Roman"/>
          <w:bCs/>
          <w:sz w:val="28"/>
          <w:szCs w:val="28"/>
        </w:rPr>
        <w:t>Значения целевых индикаторов реализации Программы</w:t>
      </w:r>
    </w:p>
    <w:p w:rsidR="000851FA" w:rsidRPr="000851FA" w:rsidRDefault="000851FA" w:rsidP="000851FA">
      <w:pPr>
        <w:spacing w:after="0"/>
        <w:rPr>
          <w:rFonts w:ascii="Times New Roman" w:hAnsi="Times New Roman" w:cs="Times New Roman"/>
          <w:bCs/>
          <w:sz w:val="28"/>
          <w:szCs w:val="28"/>
        </w:rPr>
        <w:sectPr w:rsidR="000851FA" w:rsidRPr="000851FA">
          <w:footnotePr>
            <w:numRestart w:val="eachPage"/>
          </w:footnotePr>
          <w:type w:val="continuous"/>
          <w:pgSz w:w="11906" w:h="16838"/>
          <w:pgMar w:top="1134" w:right="851" w:bottom="1134" w:left="1701" w:header="709" w:footer="709" w:gutter="0"/>
          <w:cols w:space="720"/>
        </w:sectPr>
      </w:pPr>
    </w:p>
    <w:p w:rsidR="000851FA" w:rsidRPr="000851FA" w:rsidRDefault="000851FA" w:rsidP="000851FA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851F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(проценты)                                                                                                           </w:t>
      </w:r>
    </w:p>
    <w:tbl>
      <w:tblPr>
        <w:tblW w:w="7800" w:type="dxa"/>
        <w:tblInd w:w="108" w:type="dxa"/>
        <w:tblLayout w:type="fixed"/>
        <w:tblLook w:val="04A0"/>
      </w:tblPr>
      <w:tblGrid>
        <w:gridCol w:w="601"/>
        <w:gridCol w:w="2898"/>
        <w:gridCol w:w="1101"/>
        <w:gridCol w:w="1000"/>
        <w:gridCol w:w="1000"/>
        <w:gridCol w:w="1200"/>
      </w:tblGrid>
      <w:tr w:rsidR="000851FA" w:rsidRPr="000851FA" w:rsidTr="000851FA">
        <w:trPr>
          <w:trHeight w:val="510"/>
          <w:tblHeader/>
        </w:trPr>
        <w:tc>
          <w:tcPr>
            <w:tcW w:w="6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8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индикатора</w:t>
            </w:r>
          </w:p>
        </w:tc>
        <w:tc>
          <w:tcPr>
            <w:tcW w:w="4301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1FA" w:rsidRPr="000851FA" w:rsidRDefault="000851FA" w:rsidP="000851FA">
            <w:pPr>
              <w:spacing w:after="0"/>
              <w:ind w:left="-108" w:right="-13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bCs/>
                <w:sz w:val="28"/>
                <w:szCs w:val="28"/>
              </w:rPr>
              <w:t>Соотношение значения   2015 года        к значению 2012 года</w:t>
            </w:r>
          </w:p>
        </w:tc>
      </w:tr>
      <w:tr w:rsidR="000851FA" w:rsidRPr="000851FA" w:rsidTr="000851FA">
        <w:trPr>
          <w:trHeight w:val="510"/>
          <w:tblHeader/>
        </w:trPr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bCs/>
                <w:sz w:val="28"/>
                <w:szCs w:val="28"/>
              </w:rPr>
              <w:t>2012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bCs/>
                <w:sz w:val="28"/>
                <w:szCs w:val="28"/>
              </w:rPr>
              <w:t>2013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bCs/>
                <w:sz w:val="28"/>
                <w:szCs w:val="28"/>
              </w:rPr>
              <w:t>2014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bCs/>
                <w:sz w:val="28"/>
                <w:szCs w:val="28"/>
              </w:rPr>
              <w:t>2015</w:t>
            </w:r>
          </w:p>
        </w:tc>
      </w:tr>
      <w:tr w:rsidR="000851FA" w:rsidRPr="000851FA" w:rsidTr="000851FA">
        <w:trPr>
          <w:trHeight w:val="510"/>
        </w:trPr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 xml:space="preserve">Доля освещенных частей  улиц, проездов в городском поселении город Туймазы 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bCs/>
                <w:sz w:val="28"/>
                <w:szCs w:val="28"/>
              </w:rPr>
              <w:t>60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bCs/>
                <w:sz w:val="28"/>
                <w:szCs w:val="28"/>
              </w:rPr>
              <w:t>75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bCs/>
                <w:sz w:val="28"/>
                <w:szCs w:val="28"/>
              </w:rPr>
              <w:t>85</w:t>
            </w:r>
          </w:p>
        </w:tc>
      </w:tr>
      <w:tr w:rsidR="000851FA" w:rsidRPr="000851FA" w:rsidTr="000851FA">
        <w:trPr>
          <w:trHeight w:val="535"/>
        </w:trPr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Доля светильников наружного освещения с лампами накаливания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851FA" w:rsidRPr="000851FA" w:rsidTr="000851FA">
        <w:trPr>
          <w:trHeight w:val="270"/>
        </w:trPr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Доля светильников наружного освещения с ртутными лампами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851FA" w:rsidRPr="000851FA" w:rsidTr="000851FA">
        <w:trPr>
          <w:trHeight w:val="283"/>
        </w:trPr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Доля светильников наружного освещения с натриевыми  лампами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ind w:left="-17" w:right="-1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ind w:left="-17" w:right="-1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ind w:left="-17" w:right="-1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ind w:left="-17" w:right="-1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1F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0851FA" w:rsidRPr="000851FA" w:rsidRDefault="000851FA" w:rsidP="000851F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  <w:sectPr w:rsidR="000851FA" w:rsidRPr="000851FA">
          <w:footnotePr>
            <w:numRestart w:val="eachPage"/>
          </w:footnotePr>
          <w:type w:val="continuous"/>
          <w:pgSz w:w="11906" w:h="16838"/>
          <w:pgMar w:top="1134" w:right="680" w:bottom="1134" w:left="1701" w:header="709" w:footer="709" w:gutter="0"/>
          <w:cols w:space="720"/>
        </w:sectPr>
      </w:pP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851FA">
        <w:rPr>
          <w:rFonts w:ascii="Times New Roman" w:hAnsi="Times New Roman" w:cs="Times New Roman"/>
          <w:bCs/>
          <w:sz w:val="28"/>
          <w:szCs w:val="28"/>
        </w:rPr>
        <w:t>При значении Э, равном или превышающем 100%, делается вывод   о положительном результате реализации Программы.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851FA">
        <w:rPr>
          <w:rFonts w:ascii="Times New Roman" w:hAnsi="Times New Roman" w:cs="Times New Roman"/>
          <w:bCs/>
          <w:sz w:val="28"/>
          <w:szCs w:val="28"/>
        </w:rPr>
        <w:t xml:space="preserve">При значении Э меньше 100% (кроме показателей "Доля светильников наружного освещения с лампами накаливания", "Доля светильников наружного освещения с ртутными лампами") проводится анализ причины невыполнения Программы и разрабатываются предложения по достижению заданного значения целевого индикатора с возможной корректировкой Программы. 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708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0851FA" w:rsidRPr="000851FA" w:rsidRDefault="000851FA" w:rsidP="000851FA">
      <w:pPr>
        <w:spacing w:after="0"/>
        <w:rPr>
          <w:rFonts w:ascii="Times New Roman" w:hAnsi="Times New Roman" w:cs="Times New Roman"/>
          <w:bCs/>
          <w:sz w:val="28"/>
          <w:szCs w:val="28"/>
        </w:rPr>
        <w:sectPr w:rsidR="000851FA" w:rsidRPr="000851FA">
          <w:footnotePr>
            <w:numRestart w:val="eachPage"/>
          </w:footnotePr>
          <w:type w:val="continuous"/>
          <w:pgSz w:w="11906" w:h="16838"/>
          <w:pgMar w:top="1134" w:right="680" w:bottom="1134" w:left="1701" w:header="709" w:footer="709" w:gutter="0"/>
          <w:cols w:space="720"/>
        </w:sectPr>
      </w:pPr>
    </w:p>
    <w:p w:rsidR="000851FA" w:rsidRPr="000851FA" w:rsidRDefault="000851FA" w:rsidP="000851FA">
      <w:pPr>
        <w:autoSpaceDE w:val="0"/>
        <w:autoSpaceDN w:val="0"/>
        <w:adjustRightInd w:val="0"/>
        <w:spacing w:after="0"/>
        <w:ind w:firstLine="708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851FA">
        <w:rPr>
          <w:rFonts w:ascii="Times New Roman" w:hAnsi="Times New Roman" w:cs="Times New Roman"/>
          <w:bCs/>
          <w:sz w:val="28"/>
          <w:szCs w:val="28"/>
        </w:rPr>
        <w:lastRenderedPageBreak/>
        <w:t>Эффективность реализации Программы</w:t>
      </w:r>
    </w:p>
    <w:p w:rsidR="000851FA" w:rsidRPr="000851FA" w:rsidRDefault="000851FA" w:rsidP="000851F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851F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0851FA">
        <w:rPr>
          <w:rFonts w:ascii="Times New Roman" w:hAnsi="Times New Roman" w:cs="Times New Roman"/>
          <w:bCs/>
          <w:sz w:val="24"/>
          <w:szCs w:val="24"/>
        </w:rPr>
        <w:t>(проценты)</w:t>
      </w:r>
    </w:p>
    <w:tbl>
      <w:tblPr>
        <w:tblW w:w="14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7"/>
        <w:gridCol w:w="2802"/>
        <w:gridCol w:w="4356"/>
        <w:gridCol w:w="1689"/>
        <w:gridCol w:w="851"/>
        <w:gridCol w:w="850"/>
        <w:gridCol w:w="1000"/>
        <w:gridCol w:w="1055"/>
        <w:gridCol w:w="1745"/>
      </w:tblGrid>
      <w:tr w:rsidR="000851FA" w:rsidRPr="000851FA" w:rsidTr="000851FA">
        <w:trPr>
          <w:tblHeader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Система показателей оценки эффективности</w:t>
            </w:r>
          </w:p>
        </w:tc>
        <w:tc>
          <w:tcPr>
            <w:tcW w:w="4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показателя</w:t>
            </w:r>
          </w:p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на момент разработки</w:t>
            </w:r>
          </w:p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37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 на момент окончания действия</w:t>
            </w:r>
          </w:p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A" w:rsidRPr="000851FA" w:rsidRDefault="000851FA" w:rsidP="0008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на момент окончания действия Программы</w:t>
            </w:r>
          </w:p>
        </w:tc>
      </w:tr>
      <w:tr w:rsidR="000851FA" w:rsidRPr="000851FA" w:rsidTr="000851FA">
        <w:trPr>
          <w:tblHeader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FA" w:rsidRPr="000851FA" w:rsidRDefault="000851FA" w:rsidP="000851F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51FA" w:rsidRPr="000851FA" w:rsidTr="000851FA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A" w:rsidRPr="000851FA" w:rsidRDefault="000851FA" w:rsidP="0008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Доля освещенных частей  улиц, проездов, набережных в населенных пунктах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A" w:rsidRPr="000851FA" w:rsidRDefault="000851FA" w:rsidP="0008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Строительство сетей наружного освещения в городском поселении город Туймазы муниципального района Туймазинский район РБ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bCs/>
                <w:sz w:val="24"/>
                <w:szCs w:val="24"/>
              </w:rPr>
              <w:t>85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bCs/>
                <w:sz w:val="24"/>
                <w:szCs w:val="24"/>
              </w:rPr>
              <w:t>85,0</w:t>
            </w:r>
          </w:p>
        </w:tc>
      </w:tr>
      <w:tr w:rsidR="000851FA" w:rsidRPr="000851FA" w:rsidTr="000851FA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A" w:rsidRPr="000851FA" w:rsidRDefault="000851FA" w:rsidP="0008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Доля светильников наружного освещения с лампами накаливания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A" w:rsidRPr="000851FA" w:rsidRDefault="000851FA" w:rsidP="0008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Замена светильников на более энергоэкономичные при проведении работ по ремонту, восстановлению и реконструкции систем наружного освещения в городском поселении город Туймазы муниципального района Туймазинский район РБ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851FA" w:rsidRPr="000851FA" w:rsidTr="000851FA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A" w:rsidRPr="000851FA" w:rsidRDefault="000851FA" w:rsidP="0008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Доля светильников наружного освещения с ртутными лампами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851FA" w:rsidRPr="000851FA" w:rsidTr="000851FA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51FA" w:rsidRPr="000851FA" w:rsidRDefault="000851FA" w:rsidP="0008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Доля светильников наружного освещения с натриевыми  лампами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ind w:left="-17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ind w:left="-17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ind w:left="-17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ind w:left="-17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ind w:left="-17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ind w:left="-17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0851FA" w:rsidRPr="000851FA" w:rsidRDefault="000851FA" w:rsidP="000851F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51FA" w:rsidRPr="000851FA" w:rsidRDefault="000851FA" w:rsidP="000851FA">
      <w:pPr>
        <w:spacing w:after="0"/>
        <w:rPr>
          <w:rFonts w:ascii="Times New Roman" w:hAnsi="Times New Roman" w:cs="Times New Roman"/>
          <w:bCs/>
          <w:sz w:val="28"/>
          <w:szCs w:val="28"/>
        </w:rPr>
        <w:sectPr w:rsidR="000851FA" w:rsidRPr="000851FA">
          <w:footnotePr>
            <w:numRestart w:val="eachPage"/>
          </w:footnotePr>
          <w:pgSz w:w="16838" w:h="11906" w:orient="landscape"/>
          <w:pgMar w:top="1134" w:right="397" w:bottom="851" w:left="567" w:header="709" w:footer="709" w:gutter="0"/>
          <w:cols w:space="720"/>
        </w:sectPr>
      </w:pPr>
    </w:p>
    <w:p w:rsidR="000851FA" w:rsidRPr="000851FA" w:rsidRDefault="000851FA" w:rsidP="000851FA">
      <w:pPr>
        <w:spacing w:after="0"/>
        <w:ind w:left="357"/>
        <w:jc w:val="center"/>
        <w:rPr>
          <w:rFonts w:ascii="Times New Roman" w:hAnsi="Times New Roman" w:cs="Times New Roman"/>
          <w:sz w:val="28"/>
          <w:szCs w:val="28"/>
        </w:rPr>
      </w:pPr>
      <w:r w:rsidRPr="000851FA">
        <w:rPr>
          <w:rFonts w:ascii="Times New Roman" w:hAnsi="Times New Roman" w:cs="Times New Roman"/>
          <w:sz w:val="28"/>
          <w:szCs w:val="28"/>
        </w:rPr>
        <w:lastRenderedPageBreak/>
        <w:t>8. Перечень мероприятий Программы</w:t>
      </w:r>
    </w:p>
    <w:p w:rsidR="000851FA" w:rsidRPr="000851FA" w:rsidRDefault="000851FA" w:rsidP="000851FA">
      <w:pPr>
        <w:spacing w:after="0"/>
        <w:ind w:left="35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8"/>
        <w:gridCol w:w="2052"/>
        <w:gridCol w:w="1995"/>
        <w:gridCol w:w="1233"/>
        <w:gridCol w:w="1800"/>
        <w:gridCol w:w="1000"/>
        <w:gridCol w:w="709"/>
        <w:gridCol w:w="708"/>
        <w:gridCol w:w="709"/>
        <w:gridCol w:w="790"/>
        <w:gridCol w:w="3501"/>
      </w:tblGrid>
      <w:tr w:rsidR="000851FA" w:rsidRPr="000851FA" w:rsidTr="000851FA">
        <w:trPr>
          <w:trHeight w:val="70"/>
          <w:tblHeader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Наименование </w:t>
            </w: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r w:rsidRPr="000851F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исполне-</w:t>
            </w: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ния, годы</w:t>
            </w: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Направление</w:t>
            </w:r>
          </w:p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и источник финансиро-вания</w:t>
            </w:r>
          </w:p>
        </w:tc>
        <w:tc>
          <w:tcPr>
            <w:tcW w:w="3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Прогнозируемый объем финансирования,</w:t>
            </w:r>
          </w:p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млн.рублей</w:t>
            </w:r>
          </w:p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Ожидаемые</w:t>
            </w:r>
          </w:p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результаты реализации мероприятий программы</w:t>
            </w:r>
          </w:p>
        </w:tc>
      </w:tr>
      <w:tr w:rsidR="000851FA" w:rsidRPr="000851FA" w:rsidTr="000851FA">
        <w:trPr>
          <w:tblHeader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A" w:rsidRPr="000851FA" w:rsidRDefault="000851FA" w:rsidP="0008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A" w:rsidRPr="000851FA" w:rsidRDefault="000851FA" w:rsidP="0008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1FA" w:rsidRPr="000851FA" w:rsidTr="000851FA">
        <w:trPr>
          <w:tblHeader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FA" w:rsidRPr="000851FA" w:rsidRDefault="000851FA" w:rsidP="0008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1FA" w:rsidRPr="000851FA" w:rsidTr="000851FA">
        <w:trPr>
          <w:tblHeader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851FA" w:rsidRPr="000851FA" w:rsidTr="000851FA">
        <w:trPr>
          <w:trHeight w:val="83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A" w:rsidRPr="000851FA" w:rsidRDefault="000851FA" w:rsidP="000851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Строительство</w:t>
            </w: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 xml:space="preserve"> новых, </w:t>
            </w:r>
            <w:r w:rsidRPr="000851F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реконструкция</w:t>
            </w: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0851F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модернизация </w:t>
            </w: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существующих систем наружного освещения городского поселения город Туймазы муниципального района Туймазинский район РБ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A" w:rsidRPr="000851FA" w:rsidRDefault="000851FA" w:rsidP="000851FA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городского поселения город Туймазы муниципального района  Туймазинский район </w:t>
            </w:r>
          </w:p>
          <w:p w:rsidR="000851FA" w:rsidRPr="000851FA" w:rsidRDefault="000851FA" w:rsidP="000851FA">
            <w:pPr>
              <w:spacing w:after="0" w:line="240" w:lineRule="auto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(по согласованию)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A" w:rsidRPr="000851FA" w:rsidRDefault="000851FA" w:rsidP="000851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 xml:space="preserve">  2013-</w:t>
            </w:r>
          </w:p>
          <w:p w:rsidR="000851FA" w:rsidRPr="000851FA" w:rsidRDefault="000851FA" w:rsidP="000851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 xml:space="preserve">  2015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A" w:rsidRPr="000851FA" w:rsidRDefault="000851FA" w:rsidP="000851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Капитальные </w:t>
            </w: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 xml:space="preserve">вложения –всего, </w:t>
            </w:r>
          </w:p>
          <w:p w:rsidR="000851FA" w:rsidRPr="000851FA" w:rsidRDefault="000851FA" w:rsidP="000851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</w:p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</w:p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</w:p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A" w:rsidRPr="000851FA" w:rsidRDefault="000851FA" w:rsidP="000851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комфортного проживания населения муниципального района, обеспечение надежности работы систем наружного освещения, модернизация систем управления наружным освещением, повышение уровня безопасности дорожного движения, снижение уровня уличной преступности</w:t>
            </w:r>
          </w:p>
          <w:p w:rsidR="000851FA" w:rsidRPr="000851FA" w:rsidRDefault="000851FA" w:rsidP="000851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Сокращение потребления электроэнергии от замены светильников на более энергоэкономичные, снижение эксплуатационных затрат</w:t>
            </w:r>
          </w:p>
        </w:tc>
      </w:tr>
      <w:tr w:rsidR="000851FA" w:rsidRPr="000851FA" w:rsidTr="000851FA">
        <w:trPr>
          <w:trHeight w:val="6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FA" w:rsidRPr="000851FA" w:rsidRDefault="000851FA" w:rsidP="0008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A" w:rsidRPr="000851FA" w:rsidRDefault="000851FA" w:rsidP="0008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FA" w:rsidRPr="000851FA" w:rsidRDefault="000851FA" w:rsidP="0008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A" w:rsidRPr="000851FA" w:rsidRDefault="000851FA" w:rsidP="000851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 xml:space="preserve">бюджет Республики </w:t>
            </w:r>
            <w:r w:rsidRPr="000851FA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Башкортостан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851FA">
              <w:rPr>
                <w:rFonts w:ascii="Times New Roman" w:hAnsi="Times New Roman" w:cs="Times New Roman"/>
              </w:rPr>
              <w:t>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851FA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0851FA" w:rsidRPr="000851FA" w:rsidRDefault="000851FA" w:rsidP="000851FA">
            <w:pPr>
              <w:spacing w:after="0"/>
              <w:rPr>
                <w:rFonts w:ascii="Times New Roman" w:hAnsi="Times New Roman" w:cs="Times New Roman"/>
              </w:rPr>
            </w:pPr>
            <w:r w:rsidRPr="000851FA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851FA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851FA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1FA" w:rsidRPr="000851FA" w:rsidTr="000851FA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FA" w:rsidRPr="000851FA" w:rsidRDefault="000851FA" w:rsidP="0008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A" w:rsidRPr="000851FA" w:rsidRDefault="000851FA" w:rsidP="0008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FA" w:rsidRPr="000851FA" w:rsidRDefault="000851FA" w:rsidP="0008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A" w:rsidRPr="000851FA" w:rsidRDefault="000851FA" w:rsidP="000851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1FA">
              <w:rPr>
                <w:rFonts w:ascii="Times New Roman" w:hAnsi="Times New Roman" w:cs="Times New Roman"/>
                <w:sz w:val="24"/>
                <w:szCs w:val="24"/>
              </w:rPr>
              <w:t>средства местного  бюджета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851FA">
              <w:rPr>
                <w:rFonts w:ascii="Times New Roman" w:hAnsi="Times New Roman" w:cs="Times New Roman"/>
              </w:rPr>
              <w:t>16,8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851FA">
              <w:rPr>
                <w:rFonts w:ascii="Times New Roman" w:hAnsi="Times New Roman" w:cs="Times New Roman"/>
              </w:rPr>
              <w:t>4,2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851FA">
              <w:rPr>
                <w:rFonts w:ascii="Times New Roman" w:hAnsi="Times New Roman" w:cs="Times New Roman"/>
              </w:rPr>
              <w:t>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851FA">
              <w:rPr>
                <w:rFonts w:ascii="Times New Roman" w:hAnsi="Times New Roman" w:cs="Times New Roman"/>
              </w:rPr>
              <w:t>4,2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51FA" w:rsidRPr="000851FA" w:rsidRDefault="000851FA" w:rsidP="000851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851FA">
              <w:rPr>
                <w:rFonts w:ascii="Times New Roman" w:hAnsi="Times New Roman" w:cs="Times New Roman"/>
              </w:rPr>
              <w:t>4,2</w:t>
            </w: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FA" w:rsidRPr="000851FA" w:rsidRDefault="000851FA" w:rsidP="00085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51FA" w:rsidRPr="000851FA" w:rsidRDefault="000851FA" w:rsidP="000851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7994" w:rsidRPr="000851FA" w:rsidRDefault="00467994" w:rsidP="00085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7DA5" w:rsidRPr="000851FA" w:rsidRDefault="008B7DA5" w:rsidP="000851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B7DA5" w:rsidRPr="000851FA" w:rsidSect="000851FA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0188" w:rsidRDefault="002D0188" w:rsidP="00467994">
      <w:pPr>
        <w:spacing w:after="0" w:line="240" w:lineRule="auto"/>
      </w:pPr>
      <w:r>
        <w:separator/>
      </w:r>
    </w:p>
  </w:endnote>
  <w:endnote w:type="continuationSeparator" w:id="1">
    <w:p w:rsidR="002D0188" w:rsidRDefault="002D0188" w:rsidP="00467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0188" w:rsidRDefault="002D0188" w:rsidP="00467994">
      <w:pPr>
        <w:spacing w:after="0" w:line="240" w:lineRule="auto"/>
      </w:pPr>
      <w:r>
        <w:separator/>
      </w:r>
    </w:p>
  </w:footnote>
  <w:footnote w:type="continuationSeparator" w:id="1">
    <w:p w:rsidR="002D0188" w:rsidRDefault="002D0188" w:rsidP="00467994">
      <w:pPr>
        <w:spacing w:after="0" w:line="240" w:lineRule="auto"/>
      </w:pPr>
      <w:r>
        <w:continuationSeparator/>
      </w:r>
    </w:p>
  </w:footnote>
  <w:footnote w:id="2">
    <w:p w:rsidR="000851FA" w:rsidRDefault="000851FA" w:rsidP="000851FA">
      <w:pPr>
        <w:pStyle w:val="a4"/>
        <w:ind w:firstLine="708"/>
        <w:jc w:val="both"/>
        <w:rPr>
          <w:color w:val="000000"/>
        </w:rPr>
      </w:pPr>
      <w:r>
        <w:rPr>
          <w:rStyle w:val="a8"/>
          <w:color w:val="000000"/>
        </w:rPr>
        <w:footnoteRef/>
      </w:r>
      <w:r>
        <w:rPr>
          <w:color w:val="000000"/>
        </w:rPr>
        <w:t xml:space="preserve"> Под другими светильниками наружного освещения подразумеваются светильники, не попадающие под определения пунктов 6.2.-6.5.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13F3C"/>
    <w:multiLevelType w:val="hybridMultilevel"/>
    <w:tmpl w:val="5D46B9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26720F"/>
    <w:multiLevelType w:val="hybridMultilevel"/>
    <w:tmpl w:val="3A2AD588"/>
    <w:lvl w:ilvl="0" w:tplc="FEF6B9BE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numRestart w:val="eachPage"/>
    <w:footnote w:id="0"/>
    <w:footnote w:id="1"/>
  </w:footnotePr>
  <w:endnotePr>
    <w:endnote w:id="0"/>
    <w:endnote w:id="1"/>
  </w:endnotePr>
  <w:compat>
    <w:useFELayout/>
  </w:compat>
  <w:rsids>
    <w:rsidRoot w:val="00467994"/>
    <w:rsid w:val="000851FA"/>
    <w:rsid w:val="001E38A7"/>
    <w:rsid w:val="002D0188"/>
    <w:rsid w:val="002E5619"/>
    <w:rsid w:val="002F2CBB"/>
    <w:rsid w:val="003A35BC"/>
    <w:rsid w:val="00467994"/>
    <w:rsid w:val="005D5005"/>
    <w:rsid w:val="00612DF9"/>
    <w:rsid w:val="00693D64"/>
    <w:rsid w:val="008B7DA5"/>
    <w:rsid w:val="008E6D00"/>
    <w:rsid w:val="00976ECB"/>
    <w:rsid w:val="009D4150"/>
    <w:rsid w:val="009E199A"/>
    <w:rsid w:val="00AF3299"/>
    <w:rsid w:val="00B9481C"/>
    <w:rsid w:val="00BA17A2"/>
    <w:rsid w:val="00BF7F25"/>
    <w:rsid w:val="00D0585D"/>
    <w:rsid w:val="00D75D77"/>
    <w:rsid w:val="00E07BA1"/>
    <w:rsid w:val="00F37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7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467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note text"/>
    <w:basedOn w:val="a"/>
    <w:link w:val="a5"/>
    <w:semiHidden/>
    <w:unhideWhenUsed/>
    <w:rsid w:val="004679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467994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ody Text Indent"/>
    <w:basedOn w:val="a"/>
    <w:link w:val="a7"/>
    <w:semiHidden/>
    <w:unhideWhenUsed/>
    <w:rsid w:val="0046799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semiHidden/>
    <w:rsid w:val="00467994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4679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4679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8">
    <w:name w:val="footnote reference"/>
    <w:semiHidden/>
    <w:unhideWhenUsed/>
    <w:rsid w:val="0046799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4600</Words>
  <Characters>26225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14</cp:revision>
  <cp:lastPrinted>2013-03-27T10:02:00Z</cp:lastPrinted>
  <dcterms:created xsi:type="dcterms:W3CDTF">2013-03-24T08:28:00Z</dcterms:created>
  <dcterms:modified xsi:type="dcterms:W3CDTF">2013-07-09T09:37:00Z</dcterms:modified>
</cp:coreProperties>
</file>